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81" w:rsidRPr="00457DE8" w:rsidRDefault="009C2F81" w:rsidP="00323E43">
      <w:pPr>
        <w:pStyle w:val="Heading1"/>
      </w:pPr>
      <w:bookmarkStart w:id="0" w:name="_GoBack"/>
      <w:bookmarkEnd w:id="0"/>
      <w:r w:rsidRPr="00457DE8">
        <w:t>New car retailing industry market study</w:t>
      </w:r>
      <w:r w:rsidR="00522F44" w:rsidRPr="00457DE8">
        <w:t xml:space="preserve">: Guide </w:t>
      </w:r>
    </w:p>
    <w:p w:rsidR="001941B3" w:rsidRPr="00457DE8" w:rsidRDefault="001941B3" w:rsidP="00323E43">
      <w:r w:rsidRPr="00457DE8">
        <w:t xml:space="preserve">The </w:t>
      </w:r>
      <w:r w:rsidR="006C5CD3" w:rsidRPr="00457DE8">
        <w:t xml:space="preserve">Australian Competition and Consumer Commission </w:t>
      </w:r>
      <w:r w:rsidR="006C5CD3">
        <w:t>(</w:t>
      </w:r>
      <w:r w:rsidRPr="00457DE8">
        <w:t>ACCC</w:t>
      </w:r>
      <w:r w:rsidR="006C5CD3">
        <w:t>)</w:t>
      </w:r>
      <w:r w:rsidRPr="00457DE8">
        <w:t xml:space="preserve"> </w:t>
      </w:r>
      <w:proofErr w:type="gramStart"/>
      <w:r w:rsidRPr="00457DE8">
        <w:t>has</w:t>
      </w:r>
      <w:proofErr w:type="gramEnd"/>
      <w:r w:rsidRPr="00457DE8">
        <w:t xml:space="preserve"> commenced a market study into the new car retailing industry in Australia. </w:t>
      </w:r>
    </w:p>
    <w:p w:rsidR="006257CA" w:rsidRDefault="00C4016A" w:rsidP="00323E43">
      <w:r w:rsidRPr="00457DE8">
        <w:t xml:space="preserve">This </w:t>
      </w:r>
      <w:r w:rsidR="00522F44" w:rsidRPr="00457DE8">
        <w:t>guide</w:t>
      </w:r>
      <w:r w:rsidRPr="00457DE8">
        <w:t xml:space="preserve"> sets out the</w:t>
      </w:r>
      <w:r w:rsidR="00221B73" w:rsidRPr="00457DE8">
        <w:t xml:space="preserve"> key</w:t>
      </w:r>
      <w:r w:rsidRPr="00457DE8">
        <w:t xml:space="preserve"> issues</w:t>
      </w:r>
      <w:r w:rsidR="009C2F81" w:rsidRPr="00457DE8">
        <w:t xml:space="preserve"> the ACCC</w:t>
      </w:r>
      <w:r w:rsidR="002261D8" w:rsidRPr="00457DE8">
        <w:t xml:space="preserve"> will be </w:t>
      </w:r>
      <w:r w:rsidR="009C2F81" w:rsidRPr="00457DE8">
        <w:t xml:space="preserve">exploring </w:t>
      </w:r>
      <w:r w:rsidR="004C13B5" w:rsidRPr="00457DE8">
        <w:t>as part of its market study</w:t>
      </w:r>
      <w:r w:rsidR="0040760D" w:rsidRPr="00457DE8">
        <w:t>.</w:t>
      </w:r>
      <w:r w:rsidR="00462AC2">
        <w:t xml:space="preserve"> </w:t>
      </w:r>
      <w:r w:rsidR="004C13B5" w:rsidRPr="00457DE8">
        <w:t xml:space="preserve"> </w:t>
      </w:r>
    </w:p>
    <w:p w:rsidR="00C4016A" w:rsidRPr="00457DE8" w:rsidRDefault="00522F44" w:rsidP="00323E43">
      <w:r w:rsidRPr="00457DE8">
        <w:t xml:space="preserve">This </w:t>
      </w:r>
      <w:r w:rsidR="00CB4F80" w:rsidRPr="00457DE8">
        <w:t>guide is</w:t>
      </w:r>
      <w:r w:rsidR="00462AC2">
        <w:t xml:space="preserve"> also</w:t>
      </w:r>
      <w:r w:rsidR="00CB4F80" w:rsidRPr="00457DE8">
        <w:t xml:space="preserve"> </w:t>
      </w:r>
      <w:r w:rsidRPr="00457DE8">
        <w:t>to assist you, as a consumer or small business,</w:t>
      </w:r>
      <w:r w:rsidR="004C13B5" w:rsidRPr="00457DE8">
        <w:t xml:space="preserve"> </w:t>
      </w:r>
      <w:r w:rsidR="00CB4F80" w:rsidRPr="00457DE8">
        <w:t xml:space="preserve">to </w:t>
      </w:r>
      <w:r w:rsidR="004C13B5" w:rsidRPr="00457DE8">
        <w:t xml:space="preserve">decide if you want to </w:t>
      </w:r>
      <w:hyperlink r:id="rId9" w:history="1">
        <w:r w:rsidR="004C13B5" w:rsidRPr="00057CFF">
          <w:rPr>
            <w:rStyle w:val="Hyperlink"/>
          </w:rPr>
          <w:t>provide a submission or respon</w:t>
        </w:r>
        <w:r w:rsidR="006C5CD3" w:rsidRPr="00057CFF">
          <w:rPr>
            <w:rStyle w:val="Hyperlink"/>
          </w:rPr>
          <w:t>d</w:t>
        </w:r>
        <w:r w:rsidR="004C13B5" w:rsidRPr="00057CFF">
          <w:rPr>
            <w:rStyle w:val="Hyperlink"/>
          </w:rPr>
          <w:t xml:space="preserve"> to </w:t>
        </w:r>
        <w:r w:rsidR="00CE112B" w:rsidRPr="00057CFF">
          <w:rPr>
            <w:rStyle w:val="Hyperlink"/>
          </w:rPr>
          <w:t xml:space="preserve">our </w:t>
        </w:r>
        <w:r w:rsidR="006C5CD3" w:rsidRPr="00057CFF">
          <w:rPr>
            <w:rStyle w:val="Hyperlink"/>
          </w:rPr>
          <w:t>online questionnaire</w:t>
        </w:r>
      </w:hyperlink>
      <w:r w:rsidR="004C13B5" w:rsidRPr="00457DE8">
        <w:t xml:space="preserve"> to </w:t>
      </w:r>
      <w:r w:rsidR="00CB4F80" w:rsidRPr="00457DE8">
        <w:t>help inform</w:t>
      </w:r>
      <w:r w:rsidR="004C13B5" w:rsidRPr="00457DE8">
        <w:t xml:space="preserve"> </w:t>
      </w:r>
      <w:r w:rsidR="006C5CD3">
        <w:t>the ACCC’s</w:t>
      </w:r>
      <w:r w:rsidR="004C13B5" w:rsidRPr="00457DE8">
        <w:t xml:space="preserve"> market study. Responses are due </w:t>
      </w:r>
      <w:r w:rsidR="00C44C87" w:rsidRPr="00C44C87">
        <w:rPr>
          <w:b/>
        </w:rPr>
        <w:t xml:space="preserve">COB </w:t>
      </w:r>
      <w:r w:rsidR="004028E2">
        <w:rPr>
          <w:b/>
        </w:rPr>
        <w:t xml:space="preserve">Monday </w:t>
      </w:r>
      <w:r w:rsidR="004C13B5" w:rsidRPr="00457DE8">
        <w:rPr>
          <w:b/>
        </w:rPr>
        <w:t>1</w:t>
      </w:r>
      <w:r w:rsidR="006D0895">
        <w:rPr>
          <w:b/>
        </w:rPr>
        <w:t>4</w:t>
      </w:r>
      <w:r w:rsidR="004C13B5" w:rsidRPr="00457DE8">
        <w:rPr>
          <w:b/>
        </w:rPr>
        <w:t xml:space="preserve"> November 2016</w:t>
      </w:r>
      <w:r w:rsidR="004C13B5" w:rsidRPr="00457DE8">
        <w:t xml:space="preserve">. </w:t>
      </w:r>
    </w:p>
    <w:p w:rsidR="009B271D" w:rsidRPr="00457DE8" w:rsidRDefault="008447A9" w:rsidP="00323E43">
      <w:r w:rsidRPr="00457DE8">
        <w:t>You</w:t>
      </w:r>
      <w:r w:rsidR="00160CB2" w:rsidRPr="00457DE8">
        <w:t xml:space="preserve"> </w:t>
      </w:r>
      <w:r w:rsidR="003E3F7D" w:rsidRPr="00457DE8">
        <w:t>can</w:t>
      </w:r>
      <w:r w:rsidR="00160CB2" w:rsidRPr="00457DE8">
        <w:t xml:space="preserve"> read more about the issues </w:t>
      </w:r>
      <w:r w:rsidR="004C13B5" w:rsidRPr="00457DE8">
        <w:t xml:space="preserve">the ACCC will be looking into as part of its study </w:t>
      </w:r>
      <w:r w:rsidR="00160CB2" w:rsidRPr="00457DE8">
        <w:t xml:space="preserve">by referring to the </w:t>
      </w:r>
      <w:hyperlink r:id="rId10" w:history="1">
        <w:r w:rsidR="00690C15">
          <w:rPr>
            <w:rStyle w:val="Hyperlink"/>
          </w:rPr>
          <w:t>f</w:t>
        </w:r>
        <w:r w:rsidR="00160CB2" w:rsidRPr="003F387C">
          <w:rPr>
            <w:rStyle w:val="Hyperlink"/>
          </w:rPr>
          <w:t>ull Issues Paper</w:t>
        </w:r>
      </w:hyperlink>
      <w:r w:rsidR="005942A7" w:rsidRPr="00457DE8">
        <w:t xml:space="preserve">. The </w:t>
      </w:r>
      <w:r w:rsidR="00CB4F80" w:rsidRPr="00457DE8">
        <w:t>I</w:t>
      </w:r>
      <w:r w:rsidR="005942A7" w:rsidRPr="00457DE8">
        <w:t xml:space="preserve">ssues </w:t>
      </w:r>
      <w:r w:rsidR="00CB4F80" w:rsidRPr="00457DE8">
        <w:t>P</w:t>
      </w:r>
      <w:r w:rsidR="005942A7" w:rsidRPr="00457DE8">
        <w:t xml:space="preserve">aper </w:t>
      </w:r>
      <w:r w:rsidR="00160CB2" w:rsidRPr="00457DE8">
        <w:t>provides</w:t>
      </w:r>
      <w:r w:rsidR="006B30F5" w:rsidRPr="00457DE8">
        <w:t xml:space="preserve"> an in-</w:t>
      </w:r>
      <w:r w:rsidR="00160CB2" w:rsidRPr="00457DE8">
        <w:t>depth review of the issues and asks interested parties to respond to a detailed set of questions.</w:t>
      </w:r>
    </w:p>
    <w:p w:rsidR="009119AC" w:rsidRPr="00457DE8" w:rsidRDefault="006A2926" w:rsidP="00323E43">
      <w:pPr>
        <w:pStyle w:val="Heading2"/>
      </w:pPr>
      <w:r w:rsidRPr="00457DE8">
        <w:t>What are we doing?</w:t>
      </w:r>
    </w:p>
    <w:p w:rsidR="00D506F5" w:rsidRPr="00457DE8" w:rsidRDefault="00212B1C" w:rsidP="00323E43">
      <w:r w:rsidRPr="00457DE8">
        <w:t xml:space="preserve">Consumer issues arising in the new car retailing industry are a priority for the ACCC. </w:t>
      </w:r>
      <w:r w:rsidR="00FD0E52" w:rsidRPr="00457DE8">
        <w:t>We have</w:t>
      </w:r>
      <w:r w:rsidR="00D506F5" w:rsidRPr="00457DE8">
        <w:t xml:space="preserve"> received a large number of complaints from consumers relating to new cars</w:t>
      </w:r>
      <w:r w:rsidR="005942A7" w:rsidRPr="00457DE8">
        <w:t xml:space="preserve">. Other </w:t>
      </w:r>
      <w:r w:rsidR="005173E2" w:rsidRPr="00457DE8">
        <w:t xml:space="preserve">government </w:t>
      </w:r>
      <w:r w:rsidR="00D506F5" w:rsidRPr="00457DE8">
        <w:t>agencies also report a growing number of complaints from consumers and industry.</w:t>
      </w:r>
      <w:r w:rsidR="005942A7" w:rsidRPr="00457DE8">
        <w:t xml:space="preserve"> </w:t>
      </w:r>
    </w:p>
    <w:p w:rsidR="00D506F5" w:rsidRPr="00457DE8" w:rsidRDefault="0035705F" w:rsidP="00323E43">
      <w:r w:rsidRPr="00457DE8">
        <w:t xml:space="preserve">This market study will help </w:t>
      </w:r>
      <w:r w:rsidR="00FD0E52" w:rsidRPr="00457DE8">
        <w:t xml:space="preserve">us to </w:t>
      </w:r>
      <w:r w:rsidRPr="00457DE8">
        <w:t>better</w:t>
      </w:r>
      <w:r w:rsidR="001402BC" w:rsidRPr="00457DE8">
        <w:t xml:space="preserve"> understand</w:t>
      </w:r>
      <w:r w:rsidR="001015FC" w:rsidRPr="00457DE8">
        <w:t xml:space="preserve"> how the new car retailing industry </w:t>
      </w:r>
      <w:r w:rsidR="00BD7C82" w:rsidRPr="00457DE8">
        <w:t>works</w:t>
      </w:r>
      <w:r w:rsidR="006D0895">
        <w:t>, while focu</w:t>
      </w:r>
      <w:r w:rsidR="00B74702" w:rsidRPr="00457DE8">
        <w:t>s</w:t>
      </w:r>
      <w:r w:rsidR="001015FC" w:rsidRPr="00457DE8">
        <w:t xml:space="preserve">ing on key issues that have come to the ACCC’s attention. </w:t>
      </w:r>
    </w:p>
    <w:p w:rsidR="00C87577" w:rsidRDefault="00444521" w:rsidP="00323E43">
      <w:r w:rsidRPr="00457DE8">
        <w:t>Information collected during the market study may lead to:</w:t>
      </w:r>
    </w:p>
    <w:p w:rsidR="00444521" w:rsidRPr="00C87577" w:rsidRDefault="00AA50EE" w:rsidP="009B0562">
      <w:pPr>
        <w:pStyle w:val="Bulletpoint"/>
      </w:pPr>
      <w:r>
        <w:t>t</w:t>
      </w:r>
      <w:r w:rsidR="009E52D5" w:rsidRPr="00457DE8">
        <w:t xml:space="preserve">he ACCC taking further action </w:t>
      </w:r>
      <w:r w:rsidR="00D515E0" w:rsidRPr="00457DE8">
        <w:t>to address any behaviour in the industry that raises concerns under the A</w:t>
      </w:r>
      <w:r w:rsidR="00127975" w:rsidRPr="00457DE8">
        <w:t xml:space="preserve">ustralian </w:t>
      </w:r>
      <w:r w:rsidR="00D515E0" w:rsidRPr="00457DE8">
        <w:t>C</w:t>
      </w:r>
      <w:r w:rsidR="00127975" w:rsidRPr="00457DE8">
        <w:t xml:space="preserve">onsumer </w:t>
      </w:r>
      <w:r w:rsidR="00D515E0" w:rsidRPr="00457DE8">
        <w:t>L</w:t>
      </w:r>
      <w:r w:rsidR="00127975" w:rsidRPr="00457DE8">
        <w:t>aw</w:t>
      </w:r>
      <w:r w:rsidR="00D515E0" w:rsidRPr="00457DE8">
        <w:t xml:space="preserve"> </w:t>
      </w:r>
      <w:r w:rsidR="00DF5DA1">
        <w:t xml:space="preserve">(ACL) </w:t>
      </w:r>
      <w:r w:rsidR="00D515E0" w:rsidRPr="00457DE8">
        <w:t>and</w:t>
      </w:r>
      <w:r w:rsidR="00A95AAC" w:rsidRPr="00457DE8">
        <w:t xml:space="preserve"> the</w:t>
      </w:r>
      <w:r w:rsidR="00D515E0" w:rsidRPr="00457DE8">
        <w:t xml:space="preserve"> </w:t>
      </w:r>
      <w:r w:rsidR="00D515E0" w:rsidRPr="00C87577">
        <w:rPr>
          <w:i/>
        </w:rPr>
        <w:t>Competition and Consumer Act 2010</w:t>
      </w:r>
    </w:p>
    <w:p w:rsidR="006B6BF4" w:rsidRPr="00457DE8" w:rsidRDefault="00AA50EE" w:rsidP="009B0562">
      <w:pPr>
        <w:pStyle w:val="Bulletpoint"/>
      </w:pPr>
      <w:proofErr w:type="gramStart"/>
      <w:r>
        <w:t>r</w:t>
      </w:r>
      <w:r w:rsidR="006B6BF4" w:rsidRPr="00457DE8">
        <w:t>ecommendations</w:t>
      </w:r>
      <w:proofErr w:type="gramEnd"/>
      <w:r w:rsidR="006B6BF4" w:rsidRPr="00457DE8">
        <w:t xml:space="preserve"> for changes to address any identified competition or consumer law issues</w:t>
      </w:r>
      <w:r w:rsidR="00804DA4" w:rsidRPr="00457DE8">
        <w:t>.</w:t>
      </w:r>
    </w:p>
    <w:p w:rsidR="00D81B60" w:rsidRPr="00457DE8" w:rsidRDefault="00D81B60" w:rsidP="00323E43">
      <w:pPr>
        <w:pStyle w:val="Heading2"/>
      </w:pPr>
      <w:r w:rsidRPr="00457DE8">
        <w:t>What car</w:t>
      </w:r>
      <w:r w:rsidR="00A442E5" w:rsidRPr="00457DE8">
        <w:t>s are we looking at</w:t>
      </w:r>
      <w:r w:rsidRPr="00457DE8">
        <w:t>?</w:t>
      </w:r>
    </w:p>
    <w:p w:rsidR="00A442E5" w:rsidRPr="00457DE8" w:rsidRDefault="00D81B60" w:rsidP="00323E43">
      <w:r w:rsidRPr="00457DE8">
        <w:t xml:space="preserve">The ACCC is focusing on markets related to ‘new cars’ </w:t>
      </w:r>
      <w:r w:rsidR="00A442E5" w:rsidRPr="00457DE8">
        <w:t>rather than</w:t>
      </w:r>
      <w:r w:rsidRPr="00457DE8">
        <w:t xml:space="preserve"> used cars. </w:t>
      </w:r>
      <w:r w:rsidR="005148A8" w:rsidRPr="00457DE8">
        <w:t>The types of new cars included in this study are</w:t>
      </w:r>
      <w:r w:rsidR="00DF5AB6" w:rsidRPr="00457DE8">
        <w:t>:</w:t>
      </w:r>
      <w:r w:rsidR="00A442E5" w:rsidRPr="00457DE8">
        <w:t xml:space="preserve"> passenger vehicles, four wheel drive vehicles and vans.</w:t>
      </w:r>
      <w:r w:rsidR="00A442E5" w:rsidRPr="00457DE8">
        <w:rPr>
          <w:rStyle w:val="FootnoteReference"/>
        </w:rPr>
        <w:footnoteReference w:id="1"/>
      </w:r>
    </w:p>
    <w:p w:rsidR="006B30F5" w:rsidRPr="00457DE8" w:rsidRDefault="00A442E5" w:rsidP="00323E43">
      <w:r w:rsidRPr="00457DE8">
        <w:t xml:space="preserve">For this study, </w:t>
      </w:r>
      <w:r w:rsidR="00FD0E52" w:rsidRPr="00457DE8">
        <w:t xml:space="preserve">we </w:t>
      </w:r>
      <w:r w:rsidRPr="00457DE8">
        <w:t xml:space="preserve">will consider a ‘new car’ as a car </w:t>
      </w:r>
      <w:r w:rsidR="004C13B5" w:rsidRPr="00457DE8">
        <w:t xml:space="preserve">purchased by </w:t>
      </w:r>
      <w:r w:rsidR="00D81B60" w:rsidRPr="00457DE8">
        <w:t>an Australian consumer</w:t>
      </w:r>
      <w:r w:rsidR="004C13B5" w:rsidRPr="00457DE8">
        <w:t xml:space="preserve"> </w:t>
      </w:r>
      <w:r w:rsidRPr="00457DE8">
        <w:t xml:space="preserve">that has </w:t>
      </w:r>
      <w:r w:rsidR="00D81B60" w:rsidRPr="00457DE8">
        <w:t xml:space="preserve">not </w:t>
      </w:r>
      <w:r w:rsidRPr="00457DE8">
        <w:t xml:space="preserve">been </w:t>
      </w:r>
      <w:r w:rsidR="00D81B60" w:rsidRPr="00457DE8">
        <w:t xml:space="preserve">previously registered. </w:t>
      </w:r>
    </w:p>
    <w:p w:rsidR="009A12A4" w:rsidRPr="00457DE8" w:rsidRDefault="009A12A4" w:rsidP="00323E43">
      <w:pPr>
        <w:pStyle w:val="Heading2"/>
        <w:keepNext/>
        <w:keepLines/>
      </w:pPr>
      <w:r w:rsidRPr="00457DE8">
        <w:lastRenderedPageBreak/>
        <w:t xml:space="preserve">What are </w:t>
      </w:r>
      <w:r w:rsidR="00BB2540" w:rsidRPr="00457DE8">
        <w:t>the key issues</w:t>
      </w:r>
      <w:r w:rsidR="00127975" w:rsidRPr="00457DE8">
        <w:t xml:space="preserve"> we are seeking views on</w:t>
      </w:r>
      <w:r w:rsidR="008C587F" w:rsidRPr="00457DE8">
        <w:t>?</w:t>
      </w:r>
    </w:p>
    <w:p w:rsidR="00CE112B" w:rsidRPr="00457DE8" w:rsidRDefault="00E121B8" w:rsidP="00323E43">
      <w:pPr>
        <w:keepNext/>
        <w:keepLines/>
      </w:pPr>
      <w:r w:rsidRPr="00457DE8">
        <w:t>Th</w:t>
      </w:r>
      <w:r w:rsidR="009E52D5" w:rsidRPr="00457DE8">
        <w:t>is</w:t>
      </w:r>
      <w:r w:rsidRPr="00457DE8">
        <w:t xml:space="preserve"> market study </w:t>
      </w:r>
      <w:r w:rsidR="00127975" w:rsidRPr="00457DE8">
        <w:t xml:space="preserve">will look at the operation of the new car retailing market </w:t>
      </w:r>
      <w:r w:rsidR="009E52D5" w:rsidRPr="00457DE8">
        <w:t xml:space="preserve">including </w:t>
      </w:r>
      <w:r w:rsidR="00127975" w:rsidRPr="00457DE8">
        <w:t>whether it operates competitively</w:t>
      </w:r>
      <w:r w:rsidR="004120FA" w:rsidRPr="00457DE8">
        <w:t xml:space="preserve"> and the impact it may have on consumers</w:t>
      </w:r>
      <w:r w:rsidR="00CE112B">
        <w:t xml:space="preserve">. </w:t>
      </w:r>
      <w:r w:rsidR="00522F44" w:rsidRPr="00457DE8">
        <w:t xml:space="preserve"> </w:t>
      </w:r>
      <w:r w:rsidR="00CE112B">
        <w:t>We are therefore seeking views from the public</w:t>
      </w:r>
      <w:r w:rsidR="009444BF">
        <w:t>,</w:t>
      </w:r>
      <w:r w:rsidR="00CE112B">
        <w:t xml:space="preserve"> including consumers</w:t>
      </w:r>
      <w:r w:rsidR="009444BF">
        <w:t>,</w:t>
      </w:r>
      <w:r w:rsidR="00CE112B" w:rsidRPr="00457DE8">
        <w:rPr>
          <w:rStyle w:val="FootnoteReference"/>
        </w:rPr>
        <w:footnoteReference w:id="2"/>
      </w:r>
      <w:r w:rsidR="00CE112B">
        <w:t xml:space="preserve"> </w:t>
      </w:r>
      <w:r w:rsidR="00127975" w:rsidRPr="00457DE8">
        <w:t xml:space="preserve"> </w:t>
      </w:r>
      <w:r w:rsidR="00CE112B">
        <w:t xml:space="preserve">as well as small businesses </w:t>
      </w:r>
      <w:r w:rsidR="009444BF">
        <w:t>that</w:t>
      </w:r>
      <w:r w:rsidR="00CE112B">
        <w:t xml:space="preserve"> </w:t>
      </w:r>
      <w:r w:rsidR="00CE112B" w:rsidRPr="00457DE8">
        <w:t>operat</w:t>
      </w:r>
      <w:r w:rsidR="00CE112B">
        <w:t>e</w:t>
      </w:r>
      <w:r w:rsidR="00CE112B" w:rsidRPr="00457DE8">
        <w:t xml:space="preserve"> in the new car retailing industry</w:t>
      </w:r>
      <w:r w:rsidR="00CE112B">
        <w:t xml:space="preserve"> (such as </w:t>
      </w:r>
      <w:r w:rsidR="00CE112B" w:rsidRPr="00457DE8">
        <w:t>dealers, repairers and mechanics</w:t>
      </w:r>
      <w:r w:rsidR="00CE112B">
        <w:t>)</w:t>
      </w:r>
      <w:r w:rsidR="00CE112B" w:rsidRPr="00457DE8">
        <w:t>.</w:t>
      </w:r>
    </w:p>
    <w:p w:rsidR="00E121B8" w:rsidRPr="00457DE8" w:rsidRDefault="00127975" w:rsidP="00323E43">
      <w:r w:rsidRPr="00457DE8">
        <w:t xml:space="preserve">There are four (4) key issues related to new cars that the ACCC is particularly interested in getting views on. These </w:t>
      </w:r>
      <w:r w:rsidR="00BD7C82" w:rsidRPr="00457DE8">
        <w:t>key issues</w:t>
      </w:r>
      <w:r w:rsidRPr="00457DE8">
        <w:t xml:space="preserve"> are</w:t>
      </w:r>
      <w:r w:rsidR="00BD7C82" w:rsidRPr="00457DE8">
        <w:t>:</w:t>
      </w:r>
    </w:p>
    <w:p w:rsidR="00E121B8" w:rsidRPr="00457DE8" w:rsidRDefault="001941B3" w:rsidP="009B0562">
      <w:pPr>
        <w:pStyle w:val="ListParagraph"/>
      </w:pPr>
      <w:r w:rsidRPr="00457DE8">
        <w:t>T</w:t>
      </w:r>
      <w:r w:rsidR="00127975" w:rsidRPr="00457DE8">
        <w:t xml:space="preserve">he operation of </w:t>
      </w:r>
      <w:r w:rsidR="00E121B8" w:rsidRPr="00457DE8">
        <w:t>consumer guarante</w:t>
      </w:r>
      <w:r w:rsidR="00127975" w:rsidRPr="00457DE8">
        <w:t xml:space="preserve">es </w:t>
      </w:r>
      <w:r w:rsidR="009E52D5" w:rsidRPr="00457DE8">
        <w:t>and warranties</w:t>
      </w:r>
      <w:r w:rsidR="004120FA" w:rsidRPr="00457DE8">
        <w:t xml:space="preserve"> in relation to new cars</w:t>
      </w:r>
    </w:p>
    <w:p w:rsidR="00E121B8" w:rsidRPr="00457DE8" w:rsidRDefault="001941B3" w:rsidP="009B0562">
      <w:pPr>
        <w:pStyle w:val="ListParagraph"/>
      </w:pPr>
      <w:r w:rsidRPr="00457DE8">
        <w:t>F</w:t>
      </w:r>
      <w:r w:rsidR="00E121B8" w:rsidRPr="00457DE8">
        <w:t>uel consumption, carbon dioxide (</w:t>
      </w:r>
      <w:r w:rsidR="00E121B8" w:rsidRPr="00457DE8">
        <w:rPr>
          <w:rFonts w:eastAsia="Times New Roman" w:cs="Arial"/>
          <w:szCs w:val="26"/>
        </w:rPr>
        <w:t>CO</w:t>
      </w:r>
      <w:r w:rsidR="00E121B8" w:rsidRPr="00457DE8">
        <w:rPr>
          <w:vertAlign w:val="subscript"/>
        </w:rPr>
        <w:t>2</w:t>
      </w:r>
      <w:r w:rsidR="00E121B8" w:rsidRPr="00457DE8">
        <w:t>)</w:t>
      </w:r>
      <w:r w:rsidR="00877A74">
        <w:t xml:space="preserve"> and</w:t>
      </w:r>
      <w:r w:rsidR="00E121B8" w:rsidRPr="00457DE8">
        <w:t xml:space="preserve"> noxious emissions</w:t>
      </w:r>
      <w:r w:rsidR="00877A74">
        <w:t>,</w:t>
      </w:r>
      <w:r w:rsidR="00E121B8" w:rsidRPr="00457DE8">
        <w:t xml:space="preserve"> and car performance</w:t>
      </w:r>
      <w:r w:rsidR="004120FA" w:rsidRPr="00457DE8">
        <w:t xml:space="preserve"> of new cars</w:t>
      </w:r>
    </w:p>
    <w:p w:rsidR="00E121B8" w:rsidRPr="00457DE8" w:rsidRDefault="001941B3" w:rsidP="009B0562">
      <w:pPr>
        <w:pStyle w:val="ListParagraph"/>
      </w:pPr>
      <w:r w:rsidRPr="00457DE8">
        <w:t>P</w:t>
      </w:r>
      <w:r w:rsidR="00E121B8" w:rsidRPr="00457DE8">
        <w:t>ost-sale service arrangements</w:t>
      </w:r>
      <w:r w:rsidR="004120FA" w:rsidRPr="00457DE8">
        <w:t xml:space="preserve"> for new cars </w:t>
      </w:r>
    </w:p>
    <w:p w:rsidR="00E121B8" w:rsidRPr="00457DE8" w:rsidRDefault="001941B3" w:rsidP="009B0562">
      <w:pPr>
        <w:pStyle w:val="ListParagraph"/>
      </w:pPr>
      <w:r w:rsidRPr="00457DE8">
        <w:t>A</w:t>
      </w:r>
      <w:r w:rsidR="00E121B8" w:rsidRPr="00457DE8">
        <w:t>ccess to repair a</w:t>
      </w:r>
      <w:r w:rsidR="0008748B" w:rsidRPr="00457DE8">
        <w:t>nd service information and data</w:t>
      </w:r>
      <w:r w:rsidR="004120FA" w:rsidRPr="00457DE8">
        <w:t xml:space="preserve"> for new cars</w:t>
      </w:r>
    </w:p>
    <w:p w:rsidR="00127975" w:rsidRPr="00457DE8" w:rsidRDefault="00127975" w:rsidP="00323E43">
      <w:r w:rsidRPr="00457DE8">
        <w:t xml:space="preserve">More information about these issues </w:t>
      </w:r>
      <w:r w:rsidR="00AA50EE">
        <w:t>is</w:t>
      </w:r>
      <w:r w:rsidRPr="00457DE8">
        <w:t xml:space="preserve"> below</w:t>
      </w:r>
      <w:r w:rsidR="004120FA" w:rsidRPr="00457DE8">
        <w:t xml:space="preserve"> and w</w:t>
      </w:r>
      <w:r w:rsidRPr="00457DE8">
        <w:t xml:space="preserve">e have </w:t>
      </w:r>
      <w:r w:rsidR="004120FA" w:rsidRPr="00457DE8">
        <w:t xml:space="preserve">posed some </w:t>
      </w:r>
      <w:r w:rsidRPr="00457DE8">
        <w:t xml:space="preserve">questions </w:t>
      </w:r>
      <w:r w:rsidR="009E52D5" w:rsidRPr="00457DE8">
        <w:t xml:space="preserve">about matters we would like more information </w:t>
      </w:r>
      <w:r w:rsidR="00522F44" w:rsidRPr="00457DE8">
        <w:t>about</w:t>
      </w:r>
      <w:r w:rsidR="009E52D5" w:rsidRPr="00457DE8">
        <w:t xml:space="preserve">. </w:t>
      </w:r>
    </w:p>
    <w:p w:rsidR="00D72B8B" w:rsidRPr="00457DE8" w:rsidRDefault="00522F44" w:rsidP="009B0562">
      <w:pPr>
        <w:pStyle w:val="Heading4"/>
        <w:numPr>
          <w:ilvl w:val="0"/>
          <w:numId w:val="40"/>
        </w:numPr>
        <w:ind w:left="0" w:firstLine="0"/>
      </w:pPr>
      <w:r w:rsidRPr="00457DE8">
        <w:t>Operation of c</w:t>
      </w:r>
      <w:r w:rsidR="000F65AE" w:rsidRPr="00457DE8">
        <w:t xml:space="preserve">onsumer guarantees </w:t>
      </w:r>
      <w:r w:rsidR="009E52D5" w:rsidRPr="00457DE8">
        <w:t>and warranties</w:t>
      </w:r>
    </w:p>
    <w:p w:rsidR="00323E43" w:rsidRDefault="00323E43" w:rsidP="00323E43">
      <w:r w:rsidRPr="00323E43">
        <w:t>The ACL is the national law for fair trading and consumer protection</w:t>
      </w:r>
      <w:r>
        <w:t xml:space="preserve">. </w:t>
      </w:r>
      <w:r w:rsidR="00EE60CF" w:rsidRPr="00EE60CF">
        <w:t xml:space="preserve">The </w:t>
      </w:r>
      <w:r w:rsidR="00DF5DA1">
        <w:t>ACL</w:t>
      </w:r>
      <w:r w:rsidR="00EE60CF" w:rsidRPr="00EE60CF">
        <w:t xml:space="preserve"> sets out consumer rights that are called consumer guarantees. These include your rights to a repair, replacement or refund as well as compensation for damages and loss and being able to cancel a faulty service.</w:t>
      </w:r>
      <w:r w:rsidR="00EE60CF">
        <w:t xml:space="preserve"> </w:t>
      </w:r>
    </w:p>
    <w:p w:rsidR="009E52D5" w:rsidRPr="00457DE8" w:rsidRDefault="00382739" w:rsidP="00323E43">
      <w:r w:rsidRPr="00457DE8">
        <w:t xml:space="preserve">Consumer guarantees apply automatically to goods, such as a new car, </w:t>
      </w:r>
      <w:r w:rsidR="00906C10" w:rsidRPr="00457DE8">
        <w:t>purchased</w:t>
      </w:r>
      <w:r w:rsidRPr="00457DE8">
        <w:t xml:space="preserve"> for personal, domestic or household use. </w:t>
      </w:r>
      <w:r w:rsidR="005A2325">
        <w:t>Consumer guarantees also apply to new car purchases by businesses where the car was less than $40,000 or was bought to use in the transport of goods on public roads</w:t>
      </w:r>
      <w:r w:rsidRPr="00457DE8">
        <w:t>.</w:t>
      </w:r>
    </w:p>
    <w:p w:rsidR="009E52D5" w:rsidRPr="00457DE8" w:rsidRDefault="009E52D5" w:rsidP="00323E43">
      <w:r w:rsidRPr="00457DE8">
        <w:t xml:space="preserve">In addition, a consumer may purchase or be provided with a warranty when they </w:t>
      </w:r>
      <w:r w:rsidR="00C648BE" w:rsidRPr="00457DE8">
        <w:t xml:space="preserve">buy </w:t>
      </w:r>
      <w:r w:rsidRPr="00457DE8">
        <w:t>a new car. There are two main types of warranty</w:t>
      </w:r>
      <w:r w:rsidR="004C6969" w:rsidRPr="00457DE8">
        <w:t>:</w:t>
      </w:r>
      <w:r w:rsidRPr="00457DE8">
        <w:t xml:space="preserve"> </w:t>
      </w:r>
    </w:p>
    <w:p w:rsidR="009E52D5" w:rsidRPr="00457DE8" w:rsidRDefault="009E52D5" w:rsidP="009B0562">
      <w:pPr>
        <w:pStyle w:val="Bulletpoint"/>
      </w:pPr>
      <w:r w:rsidRPr="00457DE8">
        <w:rPr>
          <w:i/>
        </w:rPr>
        <w:t>A m</w:t>
      </w:r>
      <w:r w:rsidR="00980CB6" w:rsidRPr="00457DE8">
        <w:rPr>
          <w:i/>
        </w:rPr>
        <w:t>anufacturer’s</w:t>
      </w:r>
      <w:r w:rsidR="008D0E4E" w:rsidRPr="00457DE8">
        <w:rPr>
          <w:i/>
        </w:rPr>
        <w:t xml:space="preserve"> warranty</w:t>
      </w:r>
      <w:r w:rsidR="008D0E4E" w:rsidRPr="00457DE8">
        <w:t xml:space="preserve"> </w:t>
      </w:r>
      <w:r w:rsidRPr="00457DE8">
        <w:t xml:space="preserve">– this </w:t>
      </w:r>
      <w:r w:rsidR="00980CB6" w:rsidRPr="00457DE8">
        <w:t>promises</w:t>
      </w:r>
      <w:r w:rsidR="008D0E4E" w:rsidRPr="00457DE8">
        <w:t xml:space="preserve"> that a car will be free from defects for a period and that the manufacturer will fix any defects at no cost to the consumer. </w:t>
      </w:r>
    </w:p>
    <w:p w:rsidR="000F65AE" w:rsidRPr="00457DE8" w:rsidRDefault="008D0E4E" w:rsidP="009B0562">
      <w:pPr>
        <w:pStyle w:val="Bulletpoint"/>
      </w:pPr>
      <w:r w:rsidRPr="00457DE8">
        <w:rPr>
          <w:i/>
        </w:rPr>
        <w:t>A dealer’s extended warranty</w:t>
      </w:r>
      <w:r w:rsidRPr="00457DE8">
        <w:t xml:space="preserve"> </w:t>
      </w:r>
      <w:r w:rsidR="009E52D5" w:rsidRPr="00457DE8">
        <w:t xml:space="preserve">– this </w:t>
      </w:r>
      <w:r w:rsidRPr="00457DE8">
        <w:t>is a service provided by a dealer that may extend the coverage provided in the manufacturer’s warranty.</w:t>
      </w:r>
    </w:p>
    <w:p w:rsidR="008D0E4E" w:rsidRPr="00457DE8" w:rsidRDefault="00962907" w:rsidP="00323E43">
      <w:r w:rsidRPr="00457DE8">
        <w:t xml:space="preserve">Consumers </w:t>
      </w:r>
      <w:r w:rsidR="00A3390A" w:rsidRPr="00457DE8">
        <w:t xml:space="preserve">have made complaints </w:t>
      </w:r>
      <w:r w:rsidR="004120FA" w:rsidRPr="00457DE8">
        <w:t xml:space="preserve">to us </w:t>
      </w:r>
      <w:r w:rsidR="00A3390A" w:rsidRPr="00457DE8">
        <w:t>about</w:t>
      </w:r>
      <w:r w:rsidRPr="00457DE8">
        <w:t xml:space="preserve"> faults and defects in their cars</w:t>
      </w:r>
      <w:r w:rsidR="00EA5682" w:rsidRPr="00457DE8">
        <w:t xml:space="preserve"> and the</w:t>
      </w:r>
      <w:r w:rsidRPr="00457DE8">
        <w:t xml:space="preserve"> responses from manufacturers and/or dealers to requests to remedy these issues. The complaints reveal that many consumers are having difficulty enforcing their consumer guarantee rights</w:t>
      </w:r>
      <w:r w:rsidR="00A3390A" w:rsidRPr="00457DE8">
        <w:t>.</w:t>
      </w:r>
      <w:r w:rsidR="008D0E4E" w:rsidRPr="00457DE8">
        <w:t xml:space="preserve"> Consumer</w:t>
      </w:r>
      <w:r w:rsidR="00FF3928" w:rsidRPr="00457DE8">
        <w:t>s</w:t>
      </w:r>
      <w:r w:rsidR="008D0E4E" w:rsidRPr="00457DE8">
        <w:t xml:space="preserve"> may also</w:t>
      </w:r>
      <w:r w:rsidR="006D1802">
        <w:t xml:space="preserve"> have</w:t>
      </w:r>
      <w:r w:rsidR="008D0E4E" w:rsidRPr="00457DE8">
        <w:t xml:space="preserve"> difficulties </w:t>
      </w:r>
      <w:r w:rsidR="006053D6">
        <w:t>with</w:t>
      </w:r>
      <w:r w:rsidR="008D0E4E" w:rsidRPr="00457DE8">
        <w:t xml:space="preserve"> warranty </w:t>
      </w:r>
      <w:r w:rsidR="006D1802">
        <w:t>claims</w:t>
      </w:r>
      <w:r w:rsidR="008D0E4E" w:rsidRPr="00457DE8">
        <w:t>.</w:t>
      </w:r>
      <w:r w:rsidR="00A3390A" w:rsidRPr="00457DE8">
        <w:t xml:space="preserve"> </w:t>
      </w:r>
    </w:p>
    <w:p w:rsidR="004C6969" w:rsidRPr="00457DE8" w:rsidRDefault="004120FA" w:rsidP="00323E43">
      <w:r w:rsidRPr="00457DE8">
        <w:t>We are</w:t>
      </w:r>
      <w:r w:rsidR="00A3390A" w:rsidRPr="00457DE8">
        <w:t xml:space="preserve"> also aware of examples of consumers being asked to sign confidentiality or non-disclosure agreements about the remedy they obtained for a faulty or defective new car</w:t>
      </w:r>
      <w:r w:rsidR="00427DCF" w:rsidRPr="00457DE8">
        <w:t>, which may raise concerns under the misleading and deceptive provisions of the ACL.</w:t>
      </w:r>
      <w:r w:rsidR="001523E1" w:rsidRPr="00457DE8">
        <w:br/>
      </w:r>
    </w:p>
    <w:tbl>
      <w:tblPr>
        <w:tblStyle w:val="TableGrid"/>
        <w:tblW w:w="0" w:type="auto"/>
        <w:tblLook w:val="04A0" w:firstRow="1" w:lastRow="0" w:firstColumn="1" w:lastColumn="0" w:noHBand="0" w:noVBand="1"/>
      </w:tblPr>
      <w:tblGrid>
        <w:gridCol w:w="9242"/>
      </w:tblGrid>
      <w:tr w:rsidR="004C6969" w:rsidRPr="00457DE8" w:rsidTr="004C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2F2F2" w:themeFill="background1" w:themeFillShade="F2"/>
          </w:tcPr>
          <w:p w:rsidR="004C6969" w:rsidRPr="000156B9" w:rsidRDefault="006061C3" w:rsidP="000C6065">
            <w:pPr>
              <w:rPr>
                <w:sz w:val="22"/>
              </w:rPr>
            </w:pPr>
            <w:r>
              <w:rPr>
                <w:sz w:val="22"/>
              </w:rPr>
              <w:t>Question</w:t>
            </w:r>
            <w:r w:rsidR="00CC7B08">
              <w:rPr>
                <w:sz w:val="22"/>
              </w:rPr>
              <w:t xml:space="preserve">: What information were you given about your consumer guarantee rights in the ACL, the manufacturer’s warranty or the dealer’s extended warranty when you bought </w:t>
            </w:r>
            <w:r w:rsidR="000C6065">
              <w:rPr>
                <w:sz w:val="22"/>
              </w:rPr>
              <w:t>a</w:t>
            </w:r>
            <w:r w:rsidR="00CC7B08">
              <w:rPr>
                <w:sz w:val="22"/>
              </w:rPr>
              <w:t xml:space="preserve"> new car? W</w:t>
            </w:r>
            <w:r w:rsidR="00825FE1">
              <w:rPr>
                <w:sz w:val="22"/>
              </w:rPr>
              <w:t>hat information were you given</w:t>
            </w:r>
            <w:r w:rsidR="00CC7B08">
              <w:rPr>
                <w:sz w:val="22"/>
              </w:rPr>
              <w:t xml:space="preserve"> about how these interact?</w:t>
            </w:r>
          </w:p>
        </w:tc>
      </w:tr>
    </w:tbl>
    <w:p w:rsidR="00CC7B08" w:rsidRDefault="00CC7B08" w:rsidP="00CC7B08"/>
    <w:tbl>
      <w:tblPr>
        <w:tblStyle w:val="TableGrid"/>
        <w:tblW w:w="0" w:type="auto"/>
        <w:tblLook w:val="04A0" w:firstRow="1" w:lastRow="0" w:firstColumn="1" w:lastColumn="0" w:noHBand="0" w:noVBand="1"/>
      </w:tblPr>
      <w:tblGrid>
        <w:gridCol w:w="9242"/>
      </w:tblGrid>
      <w:tr w:rsidR="00CC7B08" w:rsidRPr="00457DE8" w:rsidTr="00CC1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2F2F2" w:themeFill="background1" w:themeFillShade="F2"/>
          </w:tcPr>
          <w:p w:rsidR="00CC7B08" w:rsidRPr="00CC7B08" w:rsidRDefault="006061C3" w:rsidP="00CC7B08">
            <w:pPr>
              <w:keepNext/>
              <w:keepLines/>
              <w:rPr>
                <w:b w:val="0"/>
                <w:sz w:val="22"/>
              </w:rPr>
            </w:pPr>
            <w:r>
              <w:rPr>
                <w:sz w:val="22"/>
              </w:rPr>
              <w:lastRenderedPageBreak/>
              <w:t>Question</w:t>
            </w:r>
            <w:r w:rsidR="00CC7B08" w:rsidRPr="00CC7B08">
              <w:rPr>
                <w:sz w:val="22"/>
              </w:rPr>
              <w:t>: What are your experiences with obtaining repair, replacement or refund for a new car under your consumer guarantee rights, manufacturer’s warranty or dealer’s extended warranty?</w:t>
            </w:r>
          </w:p>
        </w:tc>
      </w:tr>
    </w:tbl>
    <w:p w:rsidR="000F65AE" w:rsidRPr="00457DE8" w:rsidRDefault="000F65AE" w:rsidP="009B0562">
      <w:pPr>
        <w:pStyle w:val="Heading4"/>
        <w:numPr>
          <w:ilvl w:val="0"/>
          <w:numId w:val="40"/>
        </w:numPr>
        <w:ind w:left="0" w:firstLine="0"/>
      </w:pPr>
      <w:r w:rsidRPr="00457DE8">
        <w:t xml:space="preserve">Fuel consumption, </w:t>
      </w:r>
      <w:r w:rsidRPr="00457DE8">
        <w:rPr>
          <w:rFonts w:eastAsia="Times New Roman" w:cs="Arial"/>
          <w:szCs w:val="26"/>
        </w:rPr>
        <w:t>CO</w:t>
      </w:r>
      <w:r w:rsidRPr="00457DE8">
        <w:rPr>
          <w:vertAlign w:val="subscript"/>
        </w:rPr>
        <w:t>2</w:t>
      </w:r>
      <w:r w:rsidR="00AA50EE">
        <w:t xml:space="preserve"> and</w:t>
      </w:r>
      <w:r w:rsidRPr="00457DE8">
        <w:t xml:space="preserve"> noxious emissions, and car performance</w:t>
      </w:r>
    </w:p>
    <w:p w:rsidR="00F97E71" w:rsidRPr="00457DE8" w:rsidRDefault="00F97E71" w:rsidP="00323E43">
      <w:r w:rsidRPr="00457DE8">
        <w:t xml:space="preserve">The ACCC is </w:t>
      </w:r>
      <w:r w:rsidR="008447A9" w:rsidRPr="00457DE8">
        <w:t xml:space="preserve">interested in </w:t>
      </w:r>
      <w:r w:rsidR="007C1686" w:rsidRPr="00457DE8">
        <w:t>exploring</w:t>
      </w:r>
      <w:r w:rsidRPr="00457DE8">
        <w:t xml:space="preserve"> </w:t>
      </w:r>
      <w:r w:rsidR="008447A9" w:rsidRPr="00457DE8">
        <w:t xml:space="preserve">how </w:t>
      </w:r>
      <w:r w:rsidRPr="00457DE8">
        <w:t xml:space="preserve">information </w:t>
      </w:r>
      <w:r w:rsidR="008447A9" w:rsidRPr="00457DE8">
        <w:t xml:space="preserve">is </w:t>
      </w:r>
      <w:r w:rsidRPr="00457DE8">
        <w:t xml:space="preserve">given to consumers about </w:t>
      </w:r>
      <w:r w:rsidR="00A91795" w:rsidRPr="00457DE8">
        <w:t xml:space="preserve">how much </w:t>
      </w:r>
      <w:r w:rsidRPr="00457DE8">
        <w:t>f</w:t>
      </w:r>
      <w:r w:rsidRPr="00457DE8">
        <w:rPr>
          <w:rFonts w:eastAsia="Times New Roman"/>
        </w:rPr>
        <w:t>uel</w:t>
      </w:r>
      <w:r w:rsidR="00A91795" w:rsidRPr="00457DE8">
        <w:rPr>
          <w:rFonts w:eastAsia="Times New Roman"/>
        </w:rPr>
        <w:t xml:space="preserve"> a car may consume</w:t>
      </w:r>
      <w:r w:rsidRPr="00457DE8">
        <w:rPr>
          <w:rFonts w:eastAsia="Times New Roman"/>
        </w:rPr>
        <w:t xml:space="preserve">, </w:t>
      </w:r>
      <w:r w:rsidR="00A91795" w:rsidRPr="00457DE8">
        <w:rPr>
          <w:rFonts w:eastAsia="Times New Roman"/>
        </w:rPr>
        <w:t xml:space="preserve">how much </w:t>
      </w:r>
      <w:r w:rsidRPr="00457DE8">
        <w:rPr>
          <w:rFonts w:eastAsia="Times New Roman"/>
        </w:rPr>
        <w:t>CO</w:t>
      </w:r>
      <w:r w:rsidRPr="00457DE8">
        <w:rPr>
          <w:rFonts w:eastAsia="Times New Roman"/>
          <w:vertAlign w:val="subscript"/>
        </w:rPr>
        <w:t>2</w:t>
      </w:r>
      <w:r w:rsidRPr="00457DE8">
        <w:rPr>
          <w:rFonts w:eastAsia="Times New Roman"/>
        </w:rPr>
        <w:t xml:space="preserve"> </w:t>
      </w:r>
      <w:r w:rsidR="00A91795" w:rsidRPr="00457DE8">
        <w:rPr>
          <w:rFonts w:eastAsia="Times New Roman"/>
        </w:rPr>
        <w:t xml:space="preserve">and </w:t>
      </w:r>
      <w:r w:rsidRPr="00457DE8">
        <w:rPr>
          <w:rFonts w:eastAsia="Times New Roman"/>
        </w:rPr>
        <w:t xml:space="preserve">noxious emissions </w:t>
      </w:r>
      <w:r w:rsidR="00A91795" w:rsidRPr="00457DE8">
        <w:rPr>
          <w:rFonts w:eastAsia="Times New Roman"/>
        </w:rPr>
        <w:t xml:space="preserve">a car </w:t>
      </w:r>
      <w:r w:rsidR="00C648BE" w:rsidRPr="00457DE8">
        <w:rPr>
          <w:rFonts w:eastAsia="Times New Roman"/>
        </w:rPr>
        <w:t xml:space="preserve">may </w:t>
      </w:r>
      <w:r w:rsidR="00A91795" w:rsidRPr="00457DE8">
        <w:rPr>
          <w:rFonts w:eastAsia="Times New Roman"/>
        </w:rPr>
        <w:t xml:space="preserve">emit and its overall </w:t>
      </w:r>
      <w:r w:rsidRPr="00457DE8">
        <w:rPr>
          <w:rFonts w:eastAsia="Times New Roman"/>
        </w:rPr>
        <w:t>car performance</w:t>
      </w:r>
      <w:r w:rsidRPr="00457DE8">
        <w:t xml:space="preserve"> </w:t>
      </w:r>
      <w:r w:rsidR="00756211" w:rsidRPr="00457DE8">
        <w:t>(e.g. speed, engine power)</w:t>
      </w:r>
      <w:r w:rsidR="00A91795" w:rsidRPr="00457DE8">
        <w:t xml:space="preserve">. </w:t>
      </w:r>
    </w:p>
    <w:p w:rsidR="00EB20D6" w:rsidRPr="00457DE8" w:rsidRDefault="008447A9" w:rsidP="00323E43">
      <w:r w:rsidRPr="00457DE8">
        <w:t xml:space="preserve">There has recently been considerable Australian and international media coverage of consumer experiences of higher than expected fuel consumption and emissions. </w:t>
      </w:r>
      <w:r w:rsidR="005001CF" w:rsidRPr="00457DE8">
        <w:t>The ACCC has received a number of complaints from consumers who have experienced higher fuel consumption</w:t>
      </w:r>
      <w:r w:rsidR="00436D84" w:rsidRPr="00457DE8">
        <w:t xml:space="preserve"> </w:t>
      </w:r>
      <w:r w:rsidR="005001CF" w:rsidRPr="00457DE8">
        <w:t>than their</w:t>
      </w:r>
      <w:r w:rsidR="00756128" w:rsidRPr="00457DE8">
        <w:t xml:space="preserve"> new</w:t>
      </w:r>
      <w:r w:rsidR="005001CF" w:rsidRPr="00457DE8">
        <w:t xml:space="preserve"> car’s labelled or advertised values.</w:t>
      </w:r>
      <w:r w:rsidR="00671227" w:rsidRPr="00457DE8">
        <w:t xml:space="preserve"> </w:t>
      </w:r>
    </w:p>
    <w:p w:rsidR="00C648BE" w:rsidRPr="00457DE8" w:rsidRDefault="00756211" w:rsidP="00323E43">
      <w:r w:rsidRPr="00457DE8">
        <w:t xml:space="preserve">The ACCC is also concerned about potentially false or misleading claims made to consumers about </w:t>
      </w:r>
      <w:r w:rsidR="00A91795" w:rsidRPr="00457DE8">
        <w:t xml:space="preserve">a new </w:t>
      </w:r>
      <w:r w:rsidRPr="00457DE8">
        <w:t>car</w:t>
      </w:r>
      <w:r w:rsidR="00A91795" w:rsidRPr="00457DE8">
        <w:t>’s</w:t>
      </w:r>
      <w:r w:rsidRPr="00457DE8">
        <w:t xml:space="preserve"> performance. </w:t>
      </w:r>
      <w:r w:rsidR="001523E1" w:rsidRPr="00457DE8">
        <w:br/>
      </w:r>
    </w:p>
    <w:tbl>
      <w:tblPr>
        <w:tblStyle w:val="TableGrid"/>
        <w:tblW w:w="0" w:type="auto"/>
        <w:tblLook w:val="04A0" w:firstRow="1" w:lastRow="0" w:firstColumn="1" w:lastColumn="0" w:noHBand="0" w:noVBand="1"/>
      </w:tblPr>
      <w:tblGrid>
        <w:gridCol w:w="9242"/>
      </w:tblGrid>
      <w:tr w:rsidR="00C648BE" w:rsidRPr="00457DE8" w:rsidTr="00C64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2F2F2" w:themeFill="background1" w:themeFillShade="F2"/>
          </w:tcPr>
          <w:p w:rsidR="00C648BE" w:rsidRPr="00457DE8" w:rsidRDefault="00C648BE" w:rsidP="00323E43">
            <w:pPr>
              <w:rPr>
                <w:b w:val="0"/>
                <w:sz w:val="22"/>
              </w:rPr>
            </w:pPr>
            <w:r w:rsidRPr="00457DE8">
              <w:rPr>
                <w:sz w:val="22"/>
              </w:rPr>
              <w:t xml:space="preserve">Question: Could you tell us about: </w:t>
            </w:r>
          </w:p>
          <w:p w:rsidR="00C648BE" w:rsidRPr="009B0562" w:rsidRDefault="00C648BE" w:rsidP="009B0562">
            <w:pPr>
              <w:pStyle w:val="Bulletpoint"/>
              <w:rPr>
                <w:b w:val="0"/>
                <w:sz w:val="22"/>
              </w:rPr>
            </w:pPr>
            <w:r w:rsidRPr="009B0562">
              <w:rPr>
                <w:sz w:val="22"/>
              </w:rPr>
              <w:t xml:space="preserve">the information you were given when buying a new car on its fuel consumption, </w:t>
            </w:r>
            <w:r w:rsidRPr="009B0562">
              <w:rPr>
                <w:rFonts w:eastAsia="Times New Roman"/>
                <w:sz w:val="22"/>
              </w:rPr>
              <w:t>CO</w:t>
            </w:r>
            <w:r w:rsidRPr="009B0562">
              <w:rPr>
                <w:rFonts w:eastAsia="Times New Roman"/>
                <w:sz w:val="22"/>
                <w:vertAlign w:val="subscript"/>
              </w:rPr>
              <w:t>2</w:t>
            </w:r>
            <w:r w:rsidR="006D0895">
              <w:rPr>
                <w:sz w:val="22"/>
              </w:rPr>
              <w:t xml:space="preserve"> and</w:t>
            </w:r>
            <w:r w:rsidRPr="009B0562">
              <w:rPr>
                <w:sz w:val="22"/>
              </w:rPr>
              <w:t xml:space="preserve"> noxious emissions</w:t>
            </w:r>
            <w:r w:rsidR="006D0895">
              <w:rPr>
                <w:sz w:val="22"/>
              </w:rPr>
              <w:t>,</w:t>
            </w:r>
            <w:r w:rsidRPr="009B0562">
              <w:rPr>
                <w:sz w:val="22"/>
              </w:rPr>
              <w:t xml:space="preserve"> and car performance </w:t>
            </w:r>
          </w:p>
          <w:p w:rsidR="00C648BE" w:rsidRPr="009B0562" w:rsidRDefault="00C648BE" w:rsidP="009B0562">
            <w:pPr>
              <w:pStyle w:val="Bulletpoint"/>
              <w:rPr>
                <w:b w:val="0"/>
                <w:sz w:val="22"/>
              </w:rPr>
            </w:pPr>
            <w:r w:rsidRPr="009B0562">
              <w:rPr>
                <w:sz w:val="22"/>
              </w:rPr>
              <w:t xml:space="preserve">the importance of this information to you when choosing </w:t>
            </w:r>
            <w:r w:rsidR="00FF558A" w:rsidRPr="009B0562">
              <w:rPr>
                <w:sz w:val="22"/>
              </w:rPr>
              <w:t>your</w:t>
            </w:r>
            <w:r w:rsidRPr="009B0562">
              <w:rPr>
                <w:sz w:val="22"/>
              </w:rPr>
              <w:t xml:space="preserve"> new car </w:t>
            </w:r>
          </w:p>
          <w:p w:rsidR="00C648BE" w:rsidRPr="00457DE8" w:rsidRDefault="00C648BE" w:rsidP="009B0562">
            <w:pPr>
              <w:pStyle w:val="Bulletpoint"/>
            </w:pPr>
            <w:proofErr w:type="gramStart"/>
            <w:r w:rsidRPr="009B0562">
              <w:rPr>
                <w:sz w:val="22"/>
              </w:rPr>
              <w:t>whether</w:t>
            </w:r>
            <w:proofErr w:type="gramEnd"/>
            <w:r w:rsidRPr="009B0562">
              <w:rPr>
                <w:sz w:val="22"/>
              </w:rPr>
              <w:t xml:space="preserve"> you found there were differences between what you were told and what your car consumed</w:t>
            </w:r>
            <w:r w:rsidR="00F80F46" w:rsidRPr="009B0562">
              <w:rPr>
                <w:sz w:val="22"/>
              </w:rPr>
              <w:t xml:space="preserve"> or </w:t>
            </w:r>
            <w:r w:rsidRPr="009B0562">
              <w:rPr>
                <w:sz w:val="22"/>
              </w:rPr>
              <w:t>emitted</w:t>
            </w:r>
            <w:r w:rsidR="00F80F46" w:rsidRPr="009B0562">
              <w:rPr>
                <w:sz w:val="22"/>
              </w:rPr>
              <w:t xml:space="preserve"> or how your car </w:t>
            </w:r>
            <w:r w:rsidRPr="009B0562">
              <w:rPr>
                <w:sz w:val="22"/>
              </w:rPr>
              <w:t>performed?</w:t>
            </w:r>
          </w:p>
        </w:tc>
      </w:tr>
    </w:tbl>
    <w:p w:rsidR="000F65AE" w:rsidRPr="00457DE8" w:rsidRDefault="000F65AE" w:rsidP="009B0562">
      <w:pPr>
        <w:pStyle w:val="Heading4"/>
        <w:numPr>
          <w:ilvl w:val="0"/>
          <w:numId w:val="40"/>
        </w:numPr>
        <w:ind w:left="0" w:firstLine="0"/>
      </w:pPr>
      <w:r w:rsidRPr="00457DE8">
        <w:t>Post-sale service arrangements</w:t>
      </w:r>
    </w:p>
    <w:p w:rsidR="0018335B" w:rsidRPr="00457DE8" w:rsidRDefault="0018335B" w:rsidP="00323E43">
      <w:r w:rsidRPr="00457DE8">
        <w:t xml:space="preserve">The ACCC is exploring issues </w:t>
      </w:r>
      <w:r w:rsidR="001E55DC" w:rsidRPr="00457DE8">
        <w:t xml:space="preserve">that may occur after the purchase of a </w:t>
      </w:r>
      <w:r w:rsidRPr="00457DE8">
        <w:t xml:space="preserve">new car. </w:t>
      </w:r>
      <w:r w:rsidR="0042707A" w:rsidRPr="00457DE8">
        <w:t xml:space="preserve">These issues relate to </w:t>
      </w:r>
      <w:r w:rsidR="00A65282" w:rsidRPr="00457DE8">
        <w:t>access to parts and tools</w:t>
      </w:r>
      <w:r w:rsidR="0042707A" w:rsidRPr="00457DE8">
        <w:t xml:space="preserve"> and</w:t>
      </w:r>
      <w:r w:rsidR="005D5D0C" w:rsidRPr="00457DE8">
        <w:t xml:space="preserve"> online</w:t>
      </w:r>
      <w:r w:rsidR="0042707A" w:rsidRPr="00457DE8">
        <w:t xml:space="preserve"> logbooks.</w:t>
      </w:r>
    </w:p>
    <w:p w:rsidR="00A71954" w:rsidRPr="00457DE8" w:rsidRDefault="00C64B3B" w:rsidP="00323E43">
      <w:r w:rsidRPr="00457DE8">
        <w:t>The ACCC has received complaints that</w:t>
      </w:r>
      <w:r w:rsidR="00A71954" w:rsidRPr="00457DE8">
        <w:t xml:space="preserve">: </w:t>
      </w:r>
    </w:p>
    <w:p w:rsidR="00A71954" w:rsidRPr="00457DE8" w:rsidRDefault="00A71954" w:rsidP="009B0562">
      <w:pPr>
        <w:pStyle w:val="Bulletpoint"/>
      </w:pPr>
      <w:r w:rsidRPr="00457DE8">
        <w:t>Some</w:t>
      </w:r>
      <w:r w:rsidR="00C64B3B" w:rsidRPr="00457DE8">
        <w:t xml:space="preserve"> car manufacturers may be restricting access to car parts, with certain parts only supplied to dealers and authorised resellers. </w:t>
      </w:r>
    </w:p>
    <w:p w:rsidR="00C64B3B" w:rsidRPr="00457DE8" w:rsidRDefault="00A71954" w:rsidP="009B0562">
      <w:pPr>
        <w:pStyle w:val="Bulletpoint"/>
      </w:pPr>
      <w:r w:rsidRPr="00457DE8">
        <w:t>S</w:t>
      </w:r>
      <w:r w:rsidR="00C64B3B" w:rsidRPr="00457DE8">
        <w:t>ome manufacturers may restrict access to tools</w:t>
      </w:r>
      <w:r w:rsidRPr="00457DE8">
        <w:t xml:space="preserve"> </w:t>
      </w:r>
      <w:r w:rsidR="00C64B3B" w:rsidRPr="00457DE8">
        <w:t xml:space="preserve">required </w:t>
      </w:r>
      <w:r w:rsidR="007B7393">
        <w:t>for</w:t>
      </w:r>
      <w:r w:rsidR="00C64B3B" w:rsidRPr="00457DE8">
        <w:t xml:space="preserve"> repairs or servicing. </w:t>
      </w:r>
    </w:p>
    <w:p w:rsidR="00C648BE" w:rsidRPr="00457DE8" w:rsidRDefault="00A71954" w:rsidP="009B0562">
      <w:pPr>
        <w:pStyle w:val="Bulletpoint"/>
      </w:pPr>
      <w:r w:rsidRPr="00457DE8">
        <w:t>I</w:t>
      </w:r>
      <w:r w:rsidR="00873B8D" w:rsidRPr="00457DE8">
        <w:t xml:space="preserve">n relation to some new cars, only dealers or </w:t>
      </w:r>
      <w:r w:rsidR="005419D1">
        <w:t>authorised</w:t>
      </w:r>
      <w:r w:rsidR="00873B8D" w:rsidRPr="00457DE8">
        <w:t xml:space="preserve"> repairers are able to access online logbooks while independent repairers cannot</w:t>
      </w:r>
      <w:r w:rsidR="00E456A4" w:rsidRPr="00457DE8">
        <w:t>.</w:t>
      </w:r>
      <w:r w:rsidR="001523E1" w:rsidRPr="00457DE8">
        <w:br/>
      </w:r>
    </w:p>
    <w:tbl>
      <w:tblPr>
        <w:tblStyle w:val="TableGrid"/>
        <w:tblW w:w="0" w:type="auto"/>
        <w:tblLook w:val="04A0" w:firstRow="1" w:lastRow="0" w:firstColumn="1" w:lastColumn="0" w:noHBand="0" w:noVBand="1"/>
      </w:tblPr>
      <w:tblGrid>
        <w:gridCol w:w="9242"/>
      </w:tblGrid>
      <w:tr w:rsidR="00C648BE" w:rsidRPr="00457DE8" w:rsidTr="00C64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2F2F2" w:themeFill="background1" w:themeFillShade="F2"/>
          </w:tcPr>
          <w:p w:rsidR="00C648BE" w:rsidRPr="00457DE8" w:rsidRDefault="00C648BE" w:rsidP="00323E43">
            <w:pPr>
              <w:rPr>
                <w:b w:val="0"/>
                <w:sz w:val="22"/>
              </w:rPr>
            </w:pPr>
            <w:r w:rsidRPr="00457DE8">
              <w:rPr>
                <w:sz w:val="22"/>
              </w:rPr>
              <w:t>Question: The ACCC is interested to hear about your experiences</w:t>
            </w:r>
            <w:r w:rsidR="001D107E">
              <w:rPr>
                <w:sz w:val="22"/>
              </w:rPr>
              <w:t xml:space="preserve"> accessing</w:t>
            </w:r>
            <w:r w:rsidRPr="00457DE8">
              <w:rPr>
                <w:sz w:val="22"/>
              </w:rPr>
              <w:t>:</w:t>
            </w:r>
          </w:p>
          <w:p w:rsidR="00C648BE" w:rsidRPr="009B0562" w:rsidRDefault="00C648BE" w:rsidP="009B0562">
            <w:pPr>
              <w:pStyle w:val="Bulletpoint"/>
              <w:rPr>
                <w:b w:val="0"/>
                <w:sz w:val="22"/>
              </w:rPr>
            </w:pPr>
            <w:r w:rsidRPr="009B0562">
              <w:rPr>
                <w:sz w:val="22"/>
              </w:rPr>
              <w:t xml:space="preserve">parts and tools for repairing or servicing a new car, and </w:t>
            </w:r>
          </w:p>
          <w:p w:rsidR="00C648BE" w:rsidRPr="00457DE8" w:rsidRDefault="00C648BE" w:rsidP="009B0562">
            <w:pPr>
              <w:pStyle w:val="Bulletpoint"/>
              <w:rPr>
                <w:b w:val="0"/>
              </w:rPr>
            </w:pPr>
            <w:proofErr w:type="gramStart"/>
            <w:r w:rsidRPr="009B0562">
              <w:rPr>
                <w:sz w:val="22"/>
              </w:rPr>
              <w:t>paper-based</w:t>
            </w:r>
            <w:proofErr w:type="gramEnd"/>
            <w:r w:rsidRPr="009B0562">
              <w:rPr>
                <w:sz w:val="22"/>
              </w:rPr>
              <w:t xml:space="preserve"> and online logbooks and whether repairers can also access it.</w:t>
            </w:r>
          </w:p>
        </w:tc>
      </w:tr>
    </w:tbl>
    <w:p w:rsidR="000F65AE" w:rsidRPr="00457DE8" w:rsidRDefault="000F65AE" w:rsidP="009B0562">
      <w:pPr>
        <w:pStyle w:val="Heading4"/>
        <w:numPr>
          <w:ilvl w:val="0"/>
          <w:numId w:val="40"/>
        </w:numPr>
        <w:ind w:left="0" w:firstLine="0"/>
      </w:pPr>
      <w:r w:rsidRPr="00457DE8">
        <w:t>Access to repair and service information and data</w:t>
      </w:r>
    </w:p>
    <w:p w:rsidR="00797977" w:rsidRPr="00457DE8" w:rsidRDefault="00F83A3F" w:rsidP="00323E43">
      <w:r w:rsidRPr="00457DE8">
        <w:t>The ACCC has received complaints about access to repair and service information</w:t>
      </w:r>
      <w:r w:rsidRPr="00457DE8">
        <w:rPr>
          <w:lang w:eastAsia="en-GB"/>
        </w:rPr>
        <w:t xml:space="preserve"> including </w:t>
      </w:r>
      <w:r w:rsidR="0024386B" w:rsidRPr="00457DE8">
        <w:rPr>
          <w:lang w:eastAsia="en-GB"/>
        </w:rPr>
        <w:t>on</w:t>
      </w:r>
      <w:r w:rsidRPr="00457DE8">
        <w:rPr>
          <w:lang w:eastAsia="en-GB"/>
        </w:rPr>
        <w:t xml:space="preserve"> the sharing of reset codes to switch off warning and error lights, access to repair and service manuals, access to electronic log books, coding for electronic keys and software problems. The ACCC notes that there is a consumer and industry interest, however, in protecting car security and safety systems </w:t>
      </w:r>
      <w:r w:rsidRPr="00457DE8">
        <w:t xml:space="preserve">in the broader context of reducing car thefts. </w:t>
      </w:r>
      <w:r w:rsidR="001523E1" w:rsidRPr="00457DE8">
        <w:br/>
      </w:r>
    </w:p>
    <w:tbl>
      <w:tblPr>
        <w:tblStyle w:val="TableGrid"/>
        <w:tblW w:w="0" w:type="auto"/>
        <w:tblLook w:val="04A0" w:firstRow="1" w:lastRow="0" w:firstColumn="1" w:lastColumn="0" w:noHBand="0" w:noVBand="1"/>
      </w:tblPr>
      <w:tblGrid>
        <w:gridCol w:w="9242"/>
      </w:tblGrid>
      <w:tr w:rsidR="00C648BE" w:rsidRPr="00457DE8" w:rsidTr="00C64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2F2F2" w:themeFill="background1" w:themeFillShade="F2"/>
          </w:tcPr>
          <w:p w:rsidR="00C648BE" w:rsidRPr="00457DE8" w:rsidRDefault="00C648BE" w:rsidP="009B0562">
            <w:pPr>
              <w:keepNext/>
              <w:keepLines/>
              <w:rPr>
                <w:b w:val="0"/>
                <w:sz w:val="22"/>
              </w:rPr>
            </w:pPr>
            <w:r w:rsidRPr="00457DE8">
              <w:rPr>
                <w:sz w:val="22"/>
              </w:rPr>
              <w:lastRenderedPageBreak/>
              <w:t>Question: The ACCC is interested to hear from you about your experiences with access to repair and service information and data issues in new cars.</w:t>
            </w:r>
          </w:p>
        </w:tc>
      </w:tr>
    </w:tbl>
    <w:p w:rsidR="000F65AE" w:rsidRPr="00457DE8" w:rsidRDefault="001E3C9A" w:rsidP="009B0562">
      <w:pPr>
        <w:pStyle w:val="Heading4"/>
        <w:keepNext/>
        <w:keepLines/>
        <w:numPr>
          <w:ilvl w:val="0"/>
          <w:numId w:val="40"/>
        </w:numPr>
        <w:ind w:left="0" w:firstLine="0"/>
      </w:pPr>
      <w:r w:rsidRPr="00457DE8">
        <w:t>O</w:t>
      </w:r>
      <w:r w:rsidR="000F65AE" w:rsidRPr="00457DE8">
        <w:t>ther issues</w:t>
      </w:r>
    </w:p>
    <w:p w:rsidR="001523E1" w:rsidRPr="00457DE8" w:rsidRDefault="00C913B6" w:rsidP="00FB17EE">
      <w:pPr>
        <w:keepNext/>
        <w:keepLines/>
      </w:pPr>
      <w:r w:rsidRPr="00457DE8">
        <w:t xml:space="preserve">The ACCC welcomes further information about other issues </w:t>
      </w:r>
      <w:r w:rsidR="003B0F71" w:rsidRPr="00457DE8">
        <w:t xml:space="preserve">that may be emerging </w:t>
      </w:r>
      <w:r w:rsidRPr="00457DE8">
        <w:t xml:space="preserve">in the new car retailing industry. </w:t>
      </w:r>
      <w:r w:rsidR="003B0F71" w:rsidRPr="00457DE8">
        <w:t>However</w:t>
      </w:r>
      <w:r w:rsidR="00AE2F1B">
        <w:t>,</w:t>
      </w:r>
      <w:r w:rsidR="003B0F71" w:rsidRPr="00457DE8">
        <w:t xml:space="preserve"> we note </w:t>
      </w:r>
      <w:r w:rsidRPr="00457DE8">
        <w:t xml:space="preserve">that this market study </w:t>
      </w:r>
      <w:r w:rsidR="003B0F71" w:rsidRPr="00457DE8">
        <w:t>will not be exploring</w:t>
      </w:r>
      <w:r w:rsidRPr="00457DE8">
        <w:t xml:space="preserve"> </w:t>
      </w:r>
      <w:r w:rsidR="003B0F71" w:rsidRPr="00457DE8">
        <w:t xml:space="preserve">used cars, </w:t>
      </w:r>
      <w:r w:rsidRPr="00457DE8">
        <w:t>direct or parallel imports of new cars by individuals</w:t>
      </w:r>
      <w:r w:rsidR="003B0F71" w:rsidRPr="00457DE8">
        <w:t>,</w:t>
      </w:r>
      <w:r w:rsidRPr="00457DE8">
        <w:t xml:space="preserve"> car financing and insurance products</w:t>
      </w:r>
      <w:r w:rsidR="003B0F71" w:rsidRPr="00457DE8">
        <w:t>,</w:t>
      </w:r>
      <w:r w:rsidRPr="00457DE8">
        <w:t xml:space="preserve"> product safety</w:t>
      </w:r>
      <w:r w:rsidR="003B0F71" w:rsidRPr="00457DE8">
        <w:t>,</w:t>
      </w:r>
      <w:r w:rsidRPr="00457DE8">
        <w:t xml:space="preserve"> c</w:t>
      </w:r>
      <w:r w:rsidR="00A77017" w:rsidRPr="00457DE8">
        <w:t>apped price servicing matters and</w:t>
      </w:r>
      <w:r w:rsidRPr="00457DE8">
        <w:t xml:space="preserve"> demonstrator vehicles</w:t>
      </w:r>
      <w:r w:rsidR="00A77017" w:rsidRPr="00457DE8">
        <w:t>.</w:t>
      </w:r>
      <w:r w:rsidR="003B0F71" w:rsidRPr="00457DE8">
        <w:t xml:space="preserve"> These may be subject to research in future. </w:t>
      </w:r>
      <w:r w:rsidR="001523E1" w:rsidRPr="00457DE8">
        <w:br/>
      </w:r>
    </w:p>
    <w:tbl>
      <w:tblPr>
        <w:tblStyle w:val="TableGrid"/>
        <w:tblW w:w="0" w:type="auto"/>
        <w:tblLook w:val="04A0" w:firstRow="1" w:lastRow="0" w:firstColumn="1" w:lastColumn="0" w:noHBand="0" w:noVBand="1"/>
      </w:tblPr>
      <w:tblGrid>
        <w:gridCol w:w="9242"/>
      </w:tblGrid>
      <w:tr w:rsidR="001523E1" w:rsidRPr="00457DE8" w:rsidTr="00152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2F2F2" w:themeFill="background1" w:themeFillShade="F2"/>
          </w:tcPr>
          <w:p w:rsidR="001523E1" w:rsidRPr="00457DE8" w:rsidRDefault="001523E1" w:rsidP="00323E43">
            <w:pPr>
              <w:rPr>
                <w:b w:val="0"/>
                <w:sz w:val="22"/>
              </w:rPr>
            </w:pPr>
            <w:r w:rsidRPr="00457DE8">
              <w:rPr>
                <w:sz w:val="22"/>
              </w:rPr>
              <w:t xml:space="preserve">Question: Are there any other issues you may have identified in the new car retailing industry that you think the ACCC should look at? </w:t>
            </w:r>
          </w:p>
        </w:tc>
      </w:tr>
    </w:tbl>
    <w:p w:rsidR="00D72B8B" w:rsidRPr="00457DE8" w:rsidRDefault="003B0F71" w:rsidP="00323E43">
      <w:pPr>
        <w:pStyle w:val="Heading2"/>
      </w:pPr>
      <w:r w:rsidRPr="00457DE8">
        <w:t>How to give your views</w:t>
      </w:r>
    </w:p>
    <w:p w:rsidR="00D72B8B" w:rsidRPr="00457DE8" w:rsidRDefault="00D72B8B" w:rsidP="00323E43">
      <w:r w:rsidRPr="00457DE8">
        <w:t xml:space="preserve">If you would like to participate in the market study, we encourage you to respond to the </w:t>
      </w:r>
      <w:r w:rsidR="00C073B8" w:rsidRPr="00457DE8">
        <w:t>online</w:t>
      </w:r>
      <w:r w:rsidRPr="00457DE8">
        <w:t xml:space="preserve"> </w:t>
      </w:r>
      <w:r w:rsidR="005173E2" w:rsidRPr="00457DE8">
        <w:t>questionnaire</w:t>
      </w:r>
      <w:r w:rsidR="001941B3" w:rsidRPr="00457DE8">
        <w:t xml:space="preserve"> or provide a submission via </w:t>
      </w:r>
      <w:r w:rsidRPr="00457DE8">
        <w:t>the ACCC</w:t>
      </w:r>
      <w:r w:rsidR="00670AF2">
        <w:t>’s</w:t>
      </w:r>
      <w:r w:rsidRPr="00457DE8">
        <w:t xml:space="preserve"> </w:t>
      </w:r>
      <w:hyperlink r:id="rId11" w:history="1">
        <w:r w:rsidR="00670AF2" w:rsidRPr="00AE5DF2">
          <w:rPr>
            <w:rStyle w:val="Hyperlink"/>
          </w:rPr>
          <w:t>c</w:t>
        </w:r>
        <w:r w:rsidRPr="00AE5DF2">
          <w:rPr>
            <w:rStyle w:val="Hyperlink"/>
          </w:rPr>
          <w:t xml:space="preserve">onsultation </w:t>
        </w:r>
        <w:r w:rsidR="00670AF2" w:rsidRPr="00AE5DF2">
          <w:rPr>
            <w:rStyle w:val="Hyperlink"/>
          </w:rPr>
          <w:t>h</w:t>
        </w:r>
        <w:r w:rsidRPr="00AE5DF2">
          <w:rPr>
            <w:rStyle w:val="Hyperlink"/>
          </w:rPr>
          <w:t>ub</w:t>
        </w:r>
      </w:hyperlink>
      <w:r w:rsidRPr="00457DE8">
        <w:t xml:space="preserve"> by </w:t>
      </w:r>
      <w:r w:rsidR="003B0F71" w:rsidRPr="00C44C87">
        <w:rPr>
          <w:b/>
        </w:rPr>
        <w:t xml:space="preserve">COB </w:t>
      </w:r>
      <w:r w:rsidR="006D0895">
        <w:rPr>
          <w:b/>
        </w:rPr>
        <w:t>Monday 14</w:t>
      </w:r>
      <w:r w:rsidR="0068024E" w:rsidRPr="00457DE8">
        <w:rPr>
          <w:b/>
        </w:rPr>
        <w:t xml:space="preserve"> November </w:t>
      </w:r>
      <w:r w:rsidR="00293D82" w:rsidRPr="00457DE8">
        <w:rPr>
          <w:b/>
        </w:rPr>
        <w:t>2016</w:t>
      </w:r>
      <w:r w:rsidR="00293D82" w:rsidRPr="00457DE8">
        <w:t>.</w:t>
      </w:r>
    </w:p>
    <w:p w:rsidR="00CE3512" w:rsidRPr="00457DE8" w:rsidRDefault="00CE3512" w:rsidP="00323E43">
      <w:pPr>
        <w:rPr>
          <w:u w:val="single"/>
        </w:rPr>
      </w:pPr>
      <w:r w:rsidRPr="00457DE8">
        <w:rPr>
          <w:u w:val="single"/>
        </w:rPr>
        <w:t>Online questionnaire</w:t>
      </w:r>
    </w:p>
    <w:p w:rsidR="001941B3" w:rsidRPr="00457DE8" w:rsidRDefault="00CE3512" w:rsidP="00323E43">
      <w:r w:rsidRPr="00457DE8">
        <w:t>The ACCC invites your views by completing our online questionnaire</w:t>
      </w:r>
      <w:r w:rsidR="001941B3" w:rsidRPr="00457DE8">
        <w:t xml:space="preserve"> which will seek your responses to the questions above</w:t>
      </w:r>
      <w:r w:rsidRPr="00457DE8">
        <w:t xml:space="preserve">. </w:t>
      </w:r>
    </w:p>
    <w:p w:rsidR="00CE3512" w:rsidRPr="00457DE8" w:rsidRDefault="00CE3512" w:rsidP="00323E43">
      <w:r w:rsidRPr="00457DE8">
        <w:t>Responses to the questionnaire are welcome by</w:t>
      </w:r>
      <w:r w:rsidR="00AC75CD" w:rsidRPr="00457DE8">
        <w:t xml:space="preserve"> </w:t>
      </w:r>
      <w:r w:rsidR="00AC75CD" w:rsidRPr="00457DE8">
        <w:rPr>
          <w:b/>
        </w:rPr>
        <w:t>COB</w:t>
      </w:r>
      <w:r w:rsidRPr="00457DE8">
        <w:t xml:space="preserve"> </w:t>
      </w:r>
      <w:r w:rsidR="006D0895">
        <w:rPr>
          <w:b/>
        </w:rPr>
        <w:t>Monday 14</w:t>
      </w:r>
      <w:r w:rsidRPr="00457DE8">
        <w:rPr>
          <w:b/>
        </w:rPr>
        <w:t xml:space="preserve"> November 2016</w:t>
      </w:r>
      <w:r w:rsidR="00ED2C31">
        <w:t xml:space="preserve"> and can be made on the </w:t>
      </w:r>
      <w:hyperlink r:id="rId12" w:history="1">
        <w:r w:rsidR="00ED2C31" w:rsidRPr="00ED2C31">
          <w:rPr>
            <w:rStyle w:val="Hyperlink"/>
          </w:rPr>
          <w:t>consultation hub</w:t>
        </w:r>
      </w:hyperlink>
      <w:r w:rsidRPr="00457DE8">
        <w:t xml:space="preserve">. Responses will be </w:t>
      </w:r>
      <w:r w:rsidR="00B25023">
        <w:t xml:space="preserve">compiled and </w:t>
      </w:r>
      <w:r w:rsidRPr="00457DE8">
        <w:t xml:space="preserve">published on the ACCC’s website. You can </w:t>
      </w:r>
      <w:r w:rsidR="00B25023">
        <w:t>respond</w:t>
      </w:r>
      <w:r w:rsidR="00A76968" w:rsidRPr="00457DE8">
        <w:t xml:space="preserve"> anonymously and are not required to respond to all the questions.</w:t>
      </w:r>
    </w:p>
    <w:p w:rsidR="00CE3512" w:rsidRPr="00457DE8" w:rsidRDefault="00CE3512" w:rsidP="00323E43">
      <w:pPr>
        <w:rPr>
          <w:u w:val="single"/>
        </w:rPr>
      </w:pPr>
      <w:r w:rsidRPr="00457DE8">
        <w:rPr>
          <w:u w:val="single"/>
        </w:rPr>
        <w:t>Submissions</w:t>
      </w:r>
    </w:p>
    <w:p w:rsidR="00CE3512" w:rsidRPr="00457DE8" w:rsidRDefault="00CE3512" w:rsidP="00323E43">
      <w:r w:rsidRPr="00457DE8">
        <w:t xml:space="preserve">Alternatively, you can make a written submission in response to the </w:t>
      </w:r>
      <w:r w:rsidR="00A31C92">
        <w:t>I</w:t>
      </w:r>
      <w:r w:rsidRPr="00457DE8">
        <w:t xml:space="preserve">ssues </w:t>
      </w:r>
      <w:r w:rsidR="00A31C92">
        <w:t>P</w:t>
      </w:r>
      <w:r w:rsidRPr="00457DE8">
        <w:t xml:space="preserve">aper by </w:t>
      </w:r>
      <w:r w:rsidR="00AC75CD" w:rsidRPr="00457DE8">
        <w:rPr>
          <w:b/>
        </w:rPr>
        <w:t>COB</w:t>
      </w:r>
      <w:r w:rsidR="00AC75CD" w:rsidRPr="00457DE8">
        <w:t xml:space="preserve"> </w:t>
      </w:r>
      <w:r w:rsidR="006D0895">
        <w:rPr>
          <w:b/>
        </w:rPr>
        <w:t>Monday 14</w:t>
      </w:r>
      <w:r w:rsidRPr="00457DE8">
        <w:rPr>
          <w:b/>
        </w:rPr>
        <w:t xml:space="preserve"> November 2016</w:t>
      </w:r>
      <w:r w:rsidRPr="00457DE8">
        <w:t xml:space="preserve">. Submissions can be made online at </w:t>
      </w:r>
      <w:r w:rsidR="00ED2C31">
        <w:t xml:space="preserve">the </w:t>
      </w:r>
      <w:hyperlink r:id="rId13" w:history="1">
        <w:r w:rsidR="00ED2C31" w:rsidRPr="00ED2C31">
          <w:rPr>
            <w:rStyle w:val="Hyperlink"/>
          </w:rPr>
          <w:t>consultation hub</w:t>
        </w:r>
      </w:hyperlink>
      <w:r w:rsidR="001941B3" w:rsidRPr="00457DE8">
        <w:t>.</w:t>
      </w:r>
      <w:r w:rsidR="00BA3FD3">
        <w:t xml:space="preserve"> </w:t>
      </w:r>
      <w:r w:rsidRPr="00457DE8">
        <w:t>Submissions will be p</w:t>
      </w:r>
      <w:r w:rsidR="00CF3B63" w:rsidRPr="00457DE8">
        <w:t>ublished on the ACCC’s website.</w:t>
      </w:r>
    </w:p>
    <w:p w:rsidR="00BB2540" w:rsidRPr="00457DE8" w:rsidRDefault="00BB2540" w:rsidP="00323E43">
      <w:pPr>
        <w:pStyle w:val="Heading2"/>
      </w:pPr>
      <w:r w:rsidRPr="00457DE8">
        <w:t>Key dates</w:t>
      </w:r>
      <w:r w:rsidR="00522F44" w:rsidRPr="00457DE8">
        <w:t xml:space="preserve"> for the study</w:t>
      </w:r>
    </w:p>
    <w:p w:rsidR="00CE2230" w:rsidRPr="00457DE8" w:rsidRDefault="00CE2230" w:rsidP="00323E43">
      <w:r w:rsidRPr="00457DE8">
        <w:t>The dates below</w:t>
      </w:r>
      <w:r w:rsidR="00522F44" w:rsidRPr="00457DE8">
        <w:t xml:space="preserve"> provide some </w:t>
      </w:r>
      <w:r w:rsidRPr="00457DE8">
        <w:t>indicative</w:t>
      </w:r>
      <w:r w:rsidR="00522F44" w:rsidRPr="00457DE8">
        <w:t xml:space="preserve"> timeframes for when we intend on releasing our findings. A</w:t>
      </w:r>
      <w:r w:rsidRPr="00457DE8">
        <w:t xml:space="preserve">s the market study progresses, </w:t>
      </w:r>
      <w:r w:rsidR="00522F44" w:rsidRPr="00457DE8">
        <w:t>we</w:t>
      </w:r>
      <w:r w:rsidRPr="00457DE8">
        <w:t xml:space="preserve"> will publish further information with confirmed dates on our website: </w:t>
      </w:r>
      <w:hyperlink r:id="rId14" w:history="1">
        <w:r w:rsidRPr="00457DE8">
          <w:rPr>
            <w:rStyle w:val="Hyperlink"/>
          </w:rPr>
          <w:t>www.accc.gov.au/newcars</w:t>
        </w:r>
      </w:hyperlink>
      <w:r w:rsidRPr="00457DE8">
        <w:t xml:space="preserve">. </w:t>
      </w:r>
      <w:r w:rsidRPr="00457DE8">
        <w:rPr>
          <w:rStyle w:val="Hyperlink"/>
        </w:rPr>
        <w:t xml:space="preserve"> </w:t>
      </w:r>
      <w:r w:rsidRPr="00457DE8">
        <w:t xml:space="preserve"> </w:t>
      </w:r>
    </w:p>
    <w:p w:rsidR="00CE2230" w:rsidRPr="00457DE8" w:rsidRDefault="00CE2230" w:rsidP="00323E43">
      <w:pPr>
        <w:spacing w:before="0"/>
      </w:pPr>
    </w:p>
    <w:tbl>
      <w:tblPr>
        <w:tblStyle w:val="TableGrid"/>
        <w:tblW w:w="0" w:type="auto"/>
        <w:tblInd w:w="268" w:type="dxa"/>
        <w:tblLook w:val="0480" w:firstRow="0" w:lastRow="0" w:firstColumn="1" w:lastColumn="0" w:noHBand="0" w:noVBand="1"/>
        <w:tblCaption w:val="Key Dates for the Market Study"/>
        <w:tblDescription w:val="This table provides key dates for the ACCC's market study. These key dates are: 14 April - Commencement Date, 5 May - Final date for initial submissions, Mid to end May - Consultation forums, Mid June - Publication of draft findings, Mid July - End of consultation period, September - ACCC to publish final report"/>
      </w:tblPr>
      <w:tblGrid>
        <w:gridCol w:w="2392"/>
        <w:gridCol w:w="6130"/>
      </w:tblGrid>
      <w:tr w:rsidR="00CE2230" w:rsidRPr="00457DE8" w:rsidTr="00D8700A">
        <w:tc>
          <w:tcPr>
            <w:cnfStyle w:val="001000000000" w:firstRow="0" w:lastRow="0" w:firstColumn="1" w:lastColumn="0" w:oddVBand="0" w:evenVBand="0" w:oddHBand="0" w:evenHBand="0" w:firstRowFirstColumn="0" w:firstRowLastColumn="0" w:lastRowFirstColumn="0" w:lastRowLastColumn="0"/>
            <w:tcW w:w="2392" w:type="dxa"/>
          </w:tcPr>
          <w:p w:rsidR="00CE2230" w:rsidRPr="00424045" w:rsidRDefault="00CE2230" w:rsidP="005726B2">
            <w:pPr>
              <w:pStyle w:val="Tabletext"/>
              <w:spacing w:before="60"/>
            </w:pPr>
            <w:r w:rsidRPr="00424045">
              <w:t>1</w:t>
            </w:r>
            <w:r w:rsidR="005726B2">
              <w:t>7</w:t>
            </w:r>
            <w:r w:rsidRPr="00424045">
              <w:t xml:space="preserve"> October 2016 </w:t>
            </w:r>
          </w:p>
        </w:tc>
        <w:tc>
          <w:tcPr>
            <w:tcW w:w="6130" w:type="dxa"/>
          </w:tcPr>
          <w:p w:rsidR="00CE2230" w:rsidRPr="00457DE8" w:rsidRDefault="00CE2230" w:rsidP="00310FC6">
            <w:pPr>
              <w:pStyle w:val="Tabletext"/>
              <w:spacing w:before="60"/>
              <w:cnfStyle w:val="000000000000" w:firstRow="0" w:lastRow="0" w:firstColumn="0" w:lastColumn="0" w:oddVBand="0" w:evenVBand="0" w:oddHBand="0" w:evenHBand="0" w:firstRowFirstColumn="0" w:firstRowLastColumn="0" w:lastRowFirstColumn="0" w:lastRowLastColumn="0"/>
            </w:pPr>
            <w:r w:rsidRPr="00457DE8">
              <w:t>Issues paper released</w:t>
            </w:r>
            <w:r w:rsidR="007C572D">
              <w:t>. Submissions invited.</w:t>
            </w:r>
          </w:p>
        </w:tc>
      </w:tr>
      <w:tr w:rsidR="00CE2230" w:rsidRPr="00457DE8" w:rsidTr="00D8700A">
        <w:tc>
          <w:tcPr>
            <w:cnfStyle w:val="001000000000" w:firstRow="0" w:lastRow="0" w:firstColumn="1" w:lastColumn="0" w:oddVBand="0" w:evenVBand="0" w:oddHBand="0" w:evenHBand="0" w:firstRowFirstColumn="0" w:firstRowLastColumn="0" w:lastRowFirstColumn="0" w:lastRowLastColumn="0"/>
            <w:tcW w:w="2392" w:type="dxa"/>
            <w:tcBorders>
              <w:bottom w:val="nil"/>
            </w:tcBorders>
          </w:tcPr>
          <w:p w:rsidR="00CE2230" w:rsidRPr="00424045" w:rsidRDefault="00CE2230" w:rsidP="006D0895">
            <w:pPr>
              <w:pStyle w:val="Tabletext"/>
              <w:spacing w:before="60"/>
            </w:pPr>
            <w:r w:rsidRPr="00424045">
              <w:t>1</w:t>
            </w:r>
            <w:r w:rsidR="006D0895">
              <w:t>4</w:t>
            </w:r>
            <w:r w:rsidRPr="00424045">
              <w:t xml:space="preserve"> November 2016  </w:t>
            </w:r>
          </w:p>
        </w:tc>
        <w:tc>
          <w:tcPr>
            <w:tcW w:w="6130" w:type="dxa"/>
            <w:tcBorders>
              <w:bottom w:val="nil"/>
            </w:tcBorders>
          </w:tcPr>
          <w:p w:rsidR="00CE2230" w:rsidRPr="00457DE8" w:rsidRDefault="0067672F" w:rsidP="00296A4A">
            <w:pPr>
              <w:pStyle w:val="Tabletext"/>
              <w:spacing w:before="60"/>
              <w:cnfStyle w:val="000000000000" w:firstRow="0" w:lastRow="0" w:firstColumn="0" w:lastColumn="0" w:oddVBand="0" w:evenVBand="0" w:oddHBand="0" w:evenHBand="0" w:firstRowFirstColumn="0" w:firstRowLastColumn="0" w:lastRowFirstColumn="0" w:lastRowLastColumn="0"/>
            </w:pPr>
            <w:r>
              <w:t>Issues</w:t>
            </w:r>
            <w:r w:rsidR="007C572D">
              <w:t xml:space="preserve"> paper </w:t>
            </w:r>
            <w:r w:rsidR="00CE2230" w:rsidRPr="00457DE8">
              <w:t>submissions</w:t>
            </w:r>
            <w:r w:rsidR="007C572D">
              <w:t xml:space="preserve"> close</w:t>
            </w:r>
            <w:r w:rsidR="006D0895">
              <w:t>.</w:t>
            </w:r>
          </w:p>
        </w:tc>
      </w:tr>
      <w:tr w:rsidR="00D8700A" w:rsidRPr="00457DE8" w:rsidTr="00D8700A">
        <w:trPr>
          <w:trHeight w:val="375"/>
        </w:trPr>
        <w:tc>
          <w:tcPr>
            <w:cnfStyle w:val="001000000000" w:firstRow="0" w:lastRow="0" w:firstColumn="1" w:lastColumn="0" w:oddVBand="0" w:evenVBand="0" w:oddHBand="0" w:evenHBand="0" w:firstRowFirstColumn="0" w:firstRowLastColumn="0" w:lastRowFirstColumn="0" w:lastRowLastColumn="0"/>
            <w:tcW w:w="2392" w:type="dxa"/>
            <w:tcBorders>
              <w:top w:val="nil"/>
              <w:bottom w:val="nil"/>
            </w:tcBorders>
          </w:tcPr>
          <w:p w:rsidR="00D8700A" w:rsidRPr="00457DE8" w:rsidRDefault="007E7B1E" w:rsidP="00310FC6">
            <w:pPr>
              <w:pStyle w:val="Tabletext"/>
              <w:spacing w:before="60"/>
            </w:pPr>
            <w:r w:rsidRPr="00457DE8">
              <w:t>Mid-year 2017</w:t>
            </w:r>
          </w:p>
        </w:tc>
        <w:tc>
          <w:tcPr>
            <w:tcW w:w="6130" w:type="dxa"/>
            <w:tcBorders>
              <w:top w:val="nil"/>
              <w:bottom w:val="nil"/>
            </w:tcBorders>
          </w:tcPr>
          <w:p w:rsidR="00D8700A" w:rsidRPr="00457DE8" w:rsidRDefault="00D8700A" w:rsidP="00310FC6">
            <w:pPr>
              <w:pStyle w:val="Tabletext"/>
              <w:spacing w:before="60"/>
              <w:cnfStyle w:val="000000000000" w:firstRow="0" w:lastRow="0" w:firstColumn="0" w:lastColumn="0" w:oddVBand="0" w:evenVBand="0" w:oddHBand="0" w:evenHBand="0" w:firstRowFirstColumn="0" w:firstRowLastColumn="0" w:lastRowFirstColumn="0" w:lastRowLastColumn="0"/>
            </w:pPr>
            <w:r w:rsidRPr="00457DE8">
              <w:t>Draft report released for comment</w:t>
            </w:r>
            <w:r w:rsidR="006D0895">
              <w:t>.</w:t>
            </w:r>
          </w:p>
        </w:tc>
      </w:tr>
      <w:tr w:rsidR="00CE2230" w:rsidRPr="00457DE8" w:rsidTr="00D8700A">
        <w:tc>
          <w:tcPr>
            <w:cnfStyle w:val="001000000000" w:firstRow="0" w:lastRow="0" w:firstColumn="1" w:lastColumn="0" w:oddVBand="0" w:evenVBand="0" w:oddHBand="0" w:evenHBand="0" w:firstRowFirstColumn="0" w:firstRowLastColumn="0" w:lastRowFirstColumn="0" w:lastRowLastColumn="0"/>
            <w:tcW w:w="2392" w:type="dxa"/>
          </w:tcPr>
          <w:p w:rsidR="00CE2230" w:rsidRPr="00457DE8" w:rsidRDefault="00CE2230" w:rsidP="00310FC6">
            <w:pPr>
              <w:pStyle w:val="Tabletext"/>
              <w:spacing w:before="60"/>
            </w:pPr>
            <w:r w:rsidRPr="00457DE8">
              <w:t>Late 2017</w:t>
            </w:r>
          </w:p>
        </w:tc>
        <w:tc>
          <w:tcPr>
            <w:tcW w:w="6130" w:type="dxa"/>
          </w:tcPr>
          <w:p w:rsidR="00CE2230" w:rsidRPr="00457DE8" w:rsidRDefault="00CE2230" w:rsidP="00296A4A">
            <w:pPr>
              <w:pStyle w:val="Tabletext"/>
              <w:spacing w:before="60"/>
              <w:cnfStyle w:val="000000000000" w:firstRow="0" w:lastRow="0" w:firstColumn="0" w:lastColumn="0" w:oddVBand="0" w:evenVBand="0" w:oddHBand="0" w:evenHBand="0" w:firstRowFirstColumn="0" w:firstRowLastColumn="0" w:lastRowFirstColumn="0" w:lastRowLastColumn="0"/>
            </w:pPr>
            <w:r w:rsidRPr="00457DE8">
              <w:t>Final report released</w:t>
            </w:r>
            <w:r w:rsidR="006D0895">
              <w:t>.</w:t>
            </w:r>
          </w:p>
        </w:tc>
      </w:tr>
    </w:tbl>
    <w:p w:rsidR="00D72B8B" w:rsidRPr="00457DE8" w:rsidRDefault="00D72B8B" w:rsidP="00323E43">
      <w:pPr>
        <w:pStyle w:val="Heading2"/>
      </w:pPr>
      <w:r w:rsidRPr="00457DE8">
        <w:t>Further information</w:t>
      </w:r>
    </w:p>
    <w:p w:rsidR="00237738" w:rsidRPr="00457DE8" w:rsidRDefault="00237738" w:rsidP="00323E43">
      <w:r w:rsidRPr="00457DE8">
        <w:t xml:space="preserve">If you would like to be kept up to date on the market study’s findings, please send us an email at </w:t>
      </w:r>
      <w:hyperlink r:id="rId15" w:history="1">
        <w:r w:rsidRPr="00457DE8">
          <w:rPr>
            <w:rStyle w:val="Hyperlink"/>
          </w:rPr>
          <w:t>newcars@accc.gov.au</w:t>
        </w:r>
      </w:hyperlink>
      <w:r w:rsidRPr="00457DE8">
        <w:t>.</w:t>
      </w:r>
      <w:r w:rsidR="00C44C87" w:rsidRPr="00C44C87">
        <w:t xml:space="preserve"> </w:t>
      </w:r>
    </w:p>
    <w:p w:rsidR="00401045" w:rsidRDefault="00D72B8B" w:rsidP="00323E43">
      <w:r w:rsidRPr="00457DE8">
        <w:t>If you have a complaint or enquiry about a specific</w:t>
      </w:r>
      <w:r w:rsidR="00A50946" w:rsidRPr="00457DE8">
        <w:t xml:space="preserve"> new car related issue or product</w:t>
      </w:r>
      <w:r w:rsidRPr="00457DE8">
        <w:t xml:space="preserve">, please contact the </w:t>
      </w:r>
      <w:hyperlink r:id="rId16" w:history="1">
        <w:r w:rsidRPr="00457DE8">
          <w:rPr>
            <w:rStyle w:val="Hyperlink"/>
          </w:rPr>
          <w:t xml:space="preserve">ACCC </w:t>
        </w:r>
        <w:proofErr w:type="spellStart"/>
        <w:r w:rsidRPr="00457DE8">
          <w:rPr>
            <w:rStyle w:val="Hyperlink"/>
          </w:rPr>
          <w:t>Infocentre</w:t>
        </w:r>
        <w:proofErr w:type="spellEnd"/>
      </w:hyperlink>
      <w:r w:rsidRPr="00457DE8">
        <w:t>.</w:t>
      </w:r>
    </w:p>
    <w:p w:rsidR="009119AC" w:rsidRPr="00457DE8" w:rsidRDefault="00C44C87" w:rsidP="00323E43">
      <w:r w:rsidRPr="00457DE8">
        <w:t xml:space="preserve">You can also follow the ACCC on </w:t>
      </w:r>
      <w:hyperlink r:id="rId17" w:history="1">
        <w:r w:rsidRPr="00457DE8">
          <w:rPr>
            <w:rStyle w:val="Hyperlink"/>
          </w:rPr>
          <w:t>Twitter</w:t>
        </w:r>
      </w:hyperlink>
      <w:r w:rsidRPr="00457DE8">
        <w:t xml:space="preserve"> and </w:t>
      </w:r>
      <w:hyperlink r:id="rId18" w:history="1">
        <w:r w:rsidRPr="00457DE8">
          <w:rPr>
            <w:rStyle w:val="Hyperlink"/>
          </w:rPr>
          <w:t>LinkedIn</w:t>
        </w:r>
      </w:hyperlink>
      <w:r w:rsidRPr="00457DE8">
        <w:t xml:space="preserve"> for updates.</w:t>
      </w:r>
    </w:p>
    <w:sectPr w:rsidR="009119AC" w:rsidRPr="00457DE8" w:rsidSect="00DA5976">
      <w:headerReference w:type="even" r:id="rId19"/>
      <w:headerReference w:type="default" r:id="rId20"/>
      <w:footerReference w:type="even" r:id="rId21"/>
      <w:footerReference w:type="default" r:id="rId22"/>
      <w:headerReference w:type="first" r:id="rId23"/>
      <w:footerReference w:type="first" r:id="rId24"/>
      <w:pgSz w:w="11906" w:h="16838"/>
      <w:pgMar w:top="1247" w:right="1440" w:bottom="1247"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1A" w:rsidRDefault="00302A1A" w:rsidP="004B4412">
      <w:pPr>
        <w:spacing w:before="0"/>
      </w:pPr>
      <w:r>
        <w:separator/>
      </w:r>
    </w:p>
  </w:endnote>
  <w:endnote w:type="continuationSeparator" w:id="0">
    <w:p w:rsidR="00302A1A" w:rsidRDefault="00302A1A"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26" w:rsidRDefault="00D1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CD" w:rsidRDefault="00AA09CD">
    <w:pPr>
      <w:pStyle w:val="Footer"/>
    </w:pPr>
    <w:r>
      <w:fldChar w:fldCharType="begin"/>
    </w:r>
    <w:r>
      <w:instrText xml:space="preserve"> PAGE   \* MERGEFORMAT </w:instrText>
    </w:r>
    <w:r>
      <w:fldChar w:fldCharType="separate"/>
    </w:r>
    <w:r w:rsidR="00E041B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sidR="00E041B5">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1A" w:rsidRDefault="00302A1A" w:rsidP="004B4412">
      <w:pPr>
        <w:spacing w:before="0"/>
      </w:pPr>
      <w:r>
        <w:separator/>
      </w:r>
    </w:p>
  </w:footnote>
  <w:footnote w:type="continuationSeparator" w:id="0">
    <w:p w:rsidR="00302A1A" w:rsidRDefault="00302A1A" w:rsidP="004B4412">
      <w:pPr>
        <w:spacing w:before="0"/>
      </w:pPr>
      <w:r>
        <w:continuationSeparator/>
      </w:r>
    </w:p>
  </w:footnote>
  <w:footnote w:id="1">
    <w:p w:rsidR="00A442E5" w:rsidRDefault="00A442E5" w:rsidP="00A442E5">
      <w:pPr>
        <w:pStyle w:val="FootnoteText"/>
      </w:pPr>
      <w:r>
        <w:rPr>
          <w:rStyle w:val="FootnoteReference"/>
        </w:rPr>
        <w:footnoteRef/>
      </w:r>
      <w:r>
        <w:t xml:space="preserve"> This market study excludes: </w:t>
      </w:r>
      <w:r w:rsidRPr="009321AF">
        <w:t xml:space="preserve">direct or parallel imports of new cars by individuals; car financing and insurance products; product safety; capped price servicing matters </w:t>
      </w:r>
      <w:r>
        <w:t>and</w:t>
      </w:r>
      <w:r w:rsidRPr="009321AF">
        <w:t xml:space="preserve"> demonstrator vehicles</w:t>
      </w:r>
      <w:r>
        <w:t xml:space="preserve">. </w:t>
      </w:r>
      <w:r w:rsidRPr="009321AF">
        <w:t>This market study will also exclude vehicle types such as motorcycles, trucks, buses, plant and equipment, unpowered vehicles, trailers, farm equipment (e.g. tractors), limousines, demonstrator cars, and parallel imported cars (e.g. cars bought by consumers overseas and imported into Australia) as well as new cars purchased for the purpose of re-supply, and new cars purchased for using them or transforming them in trade or commerce.</w:t>
      </w:r>
    </w:p>
  </w:footnote>
  <w:footnote w:id="2">
    <w:p w:rsidR="00CE112B" w:rsidRDefault="00CE112B" w:rsidP="00CE112B">
      <w:pPr>
        <w:pStyle w:val="FootnoteText"/>
      </w:pPr>
      <w:r>
        <w:rPr>
          <w:rStyle w:val="FootnoteReference"/>
        </w:rPr>
        <w:footnoteRef/>
      </w:r>
      <w:r>
        <w:t xml:space="preserve"> For this study, this may also include a small business who has bought a new </w:t>
      </w:r>
      <w:r w:rsidR="009444BF">
        <w:t>car</w:t>
      </w:r>
      <w:r>
        <w:t>. For this study, we will define a small business as one which employs fewer than 20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26" w:rsidRDefault="00D1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26" w:rsidRDefault="00D10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57" w:type="dxa"/>
        <w:left w:w="57" w:type="dxa"/>
        <w:bottom w:w="57" w:type="dxa"/>
        <w:right w:w="57" w:type="dxa"/>
      </w:tblCellMar>
      <w:tblLook w:val="04A0" w:firstRow="1" w:lastRow="0" w:firstColumn="1" w:lastColumn="0" w:noHBand="0" w:noVBand="1"/>
    </w:tblPr>
    <w:tblGrid>
      <w:gridCol w:w="4434"/>
      <w:gridCol w:w="4638"/>
    </w:tblGrid>
    <w:tr w:rsidR="00F15A27" w:rsidTr="00376536">
      <w:trPr>
        <w:trHeight w:val="1198"/>
      </w:trPr>
      <w:tc>
        <w:tcPr>
          <w:tcW w:w="2444" w:type="pct"/>
          <w:shd w:val="clear" w:color="auto" w:fill="auto"/>
          <w:vAlign w:val="center"/>
        </w:tcPr>
        <w:p w:rsidR="00F15A27" w:rsidRDefault="00F15A27" w:rsidP="00F15A27">
          <w:pPr>
            <w:pStyle w:val="Header"/>
            <w:spacing w:before="0" w:after="0"/>
            <w:rPr>
              <w:color w:val="FFFFFF" w:themeColor="background1"/>
            </w:rPr>
          </w:pPr>
          <w:r>
            <w:rPr>
              <w:noProof/>
              <w:lang w:eastAsia="en-AU"/>
            </w:rPr>
            <w:drawing>
              <wp:inline distT="0" distB="0" distL="0" distR="0" wp14:anchorId="06F0BE05" wp14:editId="5CB686ED">
                <wp:extent cx="2622496" cy="792000"/>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lock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2496" cy="792000"/>
                        </a:xfrm>
                        <a:prstGeom prst="rect">
                          <a:avLst/>
                        </a:prstGeom>
                      </pic:spPr>
                    </pic:pic>
                  </a:graphicData>
                </a:graphic>
              </wp:inline>
            </w:drawing>
          </w:r>
        </w:p>
      </w:tc>
      <w:tc>
        <w:tcPr>
          <w:tcW w:w="2556" w:type="pct"/>
          <w:vAlign w:val="center"/>
        </w:tcPr>
        <w:p w:rsidR="00F15A27" w:rsidRPr="00F15A27" w:rsidRDefault="00F15A27" w:rsidP="00F15A27">
          <w:pPr>
            <w:pStyle w:val="Header"/>
            <w:spacing w:before="0" w:after="0"/>
            <w:rPr>
              <w:rFonts w:asciiTheme="majorHAnsi" w:hAnsiTheme="majorHAnsi"/>
              <w:b/>
              <w:color w:val="4F2D7F"/>
              <w:sz w:val="24"/>
              <w:szCs w:val="24"/>
              <w14:textFill>
                <w14:solidFill>
                  <w14:srgbClr w14:val="4F2D7F">
                    <w14:lumMod w14:val="75000"/>
                  </w14:srgbClr>
                </w14:solidFill>
              </w14:textFill>
            </w:rPr>
          </w:pPr>
        </w:p>
      </w:tc>
    </w:tr>
  </w:tbl>
  <w:p w:rsidR="00F15A27" w:rsidRDefault="00F15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17A1823"/>
    <w:multiLevelType w:val="hybridMultilevel"/>
    <w:tmpl w:val="758E39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12BF595B"/>
    <w:multiLevelType w:val="hybridMultilevel"/>
    <w:tmpl w:val="626AF9DA"/>
    <w:lvl w:ilvl="0" w:tplc="0C09000F">
      <w:start w:val="1"/>
      <w:numFmt w:val="decimal"/>
      <w:lvlText w:val="%1."/>
      <w:lvlJc w:val="left"/>
      <w:pPr>
        <w:ind w:left="720"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A5269D0"/>
    <w:multiLevelType w:val="hybridMultilevel"/>
    <w:tmpl w:val="2A60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7AC06D3"/>
    <w:multiLevelType w:val="hybridMultilevel"/>
    <w:tmpl w:val="8D3C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23347D"/>
    <w:multiLevelType w:val="hybridMultilevel"/>
    <w:tmpl w:val="8F5075D8"/>
    <w:lvl w:ilvl="0" w:tplc="42006E66">
      <w:start w:val="1"/>
      <w:numFmt w:val="bullet"/>
      <w:pStyle w:val="ListBullet"/>
      <w:lvlText w:val=""/>
      <w:lvlJc w:val="left"/>
      <w:pPr>
        <w:ind w:left="1740" w:hanging="360"/>
      </w:pPr>
      <w:rPr>
        <w:rFonts w:ascii="Symbol" w:hAnsi="Symbol" w:hint="default"/>
        <w:color w:val="000000" w:themeColor="text1"/>
        <w:sz w:val="20"/>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2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1">
    <w:nsid w:val="3DEE1FDB"/>
    <w:multiLevelType w:val="hybridMultilevel"/>
    <w:tmpl w:val="BB565DE6"/>
    <w:lvl w:ilvl="0" w:tplc="48D8F10A">
      <w:start w:val="7"/>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F276FE5"/>
    <w:multiLevelType w:val="hybridMultilevel"/>
    <w:tmpl w:val="E044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976D4C"/>
    <w:multiLevelType w:val="hybridMultilevel"/>
    <w:tmpl w:val="98C4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5E7C76"/>
    <w:multiLevelType w:val="hybridMultilevel"/>
    <w:tmpl w:val="18D884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2116B2"/>
    <w:multiLevelType w:val="hybridMultilevel"/>
    <w:tmpl w:val="09F66C94"/>
    <w:lvl w:ilvl="0" w:tplc="914A6E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nsid w:val="5ADE3B73"/>
    <w:multiLevelType w:val="hybridMultilevel"/>
    <w:tmpl w:val="B2FE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2">
    <w:nsid w:val="6CDB6A98"/>
    <w:multiLevelType w:val="hybridMultilevel"/>
    <w:tmpl w:val="4E429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B3482F"/>
    <w:multiLevelType w:val="hybridMultilevel"/>
    <w:tmpl w:val="02F0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nsid w:val="75B571F0"/>
    <w:multiLevelType w:val="hybridMultilevel"/>
    <w:tmpl w:val="D3FC0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9"/>
  </w:num>
  <w:num w:numId="3">
    <w:abstractNumId w:val="7"/>
  </w:num>
  <w:num w:numId="4">
    <w:abstractNumId w:val="6"/>
  </w:num>
  <w:num w:numId="5">
    <w:abstractNumId w:val="5"/>
  </w:num>
  <w:num w:numId="6">
    <w:abstractNumId w:val="4"/>
  </w:num>
  <w:num w:numId="7">
    <w:abstractNumId w:val="1"/>
  </w:num>
  <w:num w:numId="8">
    <w:abstractNumId w:val="0"/>
  </w:num>
  <w:num w:numId="9">
    <w:abstractNumId w:val="31"/>
  </w:num>
  <w:num w:numId="10">
    <w:abstractNumId w:val="19"/>
  </w:num>
  <w:num w:numId="11">
    <w:abstractNumId w:val="9"/>
  </w:num>
  <w:num w:numId="12">
    <w:abstractNumId w:val="15"/>
  </w:num>
  <w:num w:numId="13">
    <w:abstractNumId w:val="17"/>
  </w:num>
  <w:num w:numId="14">
    <w:abstractNumId w:val="2"/>
  </w:num>
  <w:num w:numId="15">
    <w:abstractNumId w:val="34"/>
  </w:num>
  <w:num w:numId="16">
    <w:abstractNumId w:val="38"/>
  </w:num>
  <w:num w:numId="17">
    <w:abstractNumId w:val="37"/>
  </w:num>
  <w:num w:numId="18">
    <w:abstractNumId w:val="27"/>
  </w:num>
  <w:num w:numId="19">
    <w:abstractNumId w:val="16"/>
  </w:num>
  <w:num w:numId="20">
    <w:abstractNumId w:val="20"/>
  </w:num>
  <w:num w:numId="21">
    <w:abstractNumId w:val="35"/>
  </w:num>
  <w:num w:numId="22">
    <w:abstractNumId w:val="29"/>
  </w:num>
  <w:num w:numId="23">
    <w:abstractNumId w:val="8"/>
  </w:num>
  <w:num w:numId="24">
    <w:abstractNumId w:val="3"/>
  </w:num>
  <w:num w:numId="25">
    <w:abstractNumId w:val="25"/>
  </w:num>
  <w:num w:numId="26">
    <w:abstractNumId w:val="13"/>
  </w:num>
  <w:num w:numId="27">
    <w:abstractNumId w:val="30"/>
  </w:num>
  <w:num w:numId="28">
    <w:abstractNumId w:val="26"/>
  </w:num>
  <w:num w:numId="29">
    <w:abstractNumId w:val="3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23"/>
  </w:num>
  <w:num w:numId="34">
    <w:abstractNumId w:val="22"/>
  </w:num>
  <w:num w:numId="35">
    <w:abstractNumId w:val="28"/>
  </w:num>
  <w:num w:numId="36">
    <w:abstractNumId w:val="24"/>
  </w:num>
  <w:num w:numId="37">
    <w:abstractNumId w:val="14"/>
  </w:num>
  <w:num w:numId="38">
    <w:abstractNumId w:val="10"/>
  </w:num>
  <w:num w:numId="39">
    <w:abstractNumId w:val="11"/>
  </w:num>
  <w:num w:numId="40">
    <w:abstractNumId w:val="36"/>
  </w:num>
  <w:num w:numId="4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chtayl\Desktop\csbs-cma-ncr - plain english guide to the ncr issues paper - 13 oct.docx"/>
  </w:docVars>
  <w:rsids>
    <w:rsidRoot w:val="009119AC"/>
    <w:rsid w:val="00002E9E"/>
    <w:rsid w:val="000118E6"/>
    <w:rsid w:val="00012BA4"/>
    <w:rsid w:val="00015135"/>
    <w:rsid w:val="000156B9"/>
    <w:rsid w:val="000206D0"/>
    <w:rsid w:val="0002115F"/>
    <w:rsid w:val="00021202"/>
    <w:rsid w:val="000225C4"/>
    <w:rsid w:val="0003578C"/>
    <w:rsid w:val="00036E93"/>
    <w:rsid w:val="000537CA"/>
    <w:rsid w:val="00057CFF"/>
    <w:rsid w:val="00063247"/>
    <w:rsid w:val="0006757A"/>
    <w:rsid w:val="00070F9F"/>
    <w:rsid w:val="0007137B"/>
    <w:rsid w:val="000764C5"/>
    <w:rsid w:val="00077EF6"/>
    <w:rsid w:val="00085663"/>
    <w:rsid w:val="00085EBF"/>
    <w:rsid w:val="00085FF8"/>
    <w:rsid w:val="0008748B"/>
    <w:rsid w:val="00095703"/>
    <w:rsid w:val="000A2FD0"/>
    <w:rsid w:val="000C6065"/>
    <w:rsid w:val="000D122C"/>
    <w:rsid w:val="000E1819"/>
    <w:rsid w:val="000E6C72"/>
    <w:rsid w:val="000F1C3B"/>
    <w:rsid w:val="000F2368"/>
    <w:rsid w:val="000F65AE"/>
    <w:rsid w:val="000F7530"/>
    <w:rsid w:val="00100A38"/>
    <w:rsid w:val="001015FC"/>
    <w:rsid w:val="0011008F"/>
    <w:rsid w:val="00113A0A"/>
    <w:rsid w:val="00116EB2"/>
    <w:rsid w:val="00124609"/>
    <w:rsid w:val="00127975"/>
    <w:rsid w:val="00131F80"/>
    <w:rsid w:val="001402BC"/>
    <w:rsid w:val="001523E1"/>
    <w:rsid w:val="001573E4"/>
    <w:rsid w:val="00160756"/>
    <w:rsid w:val="00160CB2"/>
    <w:rsid w:val="0017232E"/>
    <w:rsid w:val="0017296C"/>
    <w:rsid w:val="00173012"/>
    <w:rsid w:val="00174102"/>
    <w:rsid w:val="00180157"/>
    <w:rsid w:val="00180946"/>
    <w:rsid w:val="00181223"/>
    <w:rsid w:val="0018335B"/>
    <w:rsid w:val="00186F77"/>
    <w:rsid w:val="001926A4"/>
    <w:rsid w:val="001941B3"/>
    <w:rsid w:val="0019554F"/>
    <w:rsid w:val="001955DE"/>
    <w:rsid w:val="001A3A19"/>
    <w:rsid w:val="001B246B"/>
    <w:rsid w:val="001B45A0"/>
    <w:rsid w:val="001B65C0"/>
    <w:rsid w:val="001C18EE"/>
    <w:rsid w:val="001C20C8"/>
    <w:rsid w:val="001D055E"/>
    <w:rsid w:val="001D107E"/>
    <w:rsid w:val="001E3C9A"/>
    <w:rsid w:val="001E55DC"/>
    <w:rsid w:val="001F492E"/>
    <w:rsid w:val="001F6DA3"/>
    <w:rsid w:val="002052B8"/>
    <w:rsid w:val="00212737"/>
    <w:rsid w:val="00212B1C"/>
    <w:rsid w:val="00221B73"/>
    <w:rsid w:val="00224DB9"/>
    <w:rsid w:val="002261D8"/>
    <w:rsid w:val="00230FE1"/>
    <w:rsid w:val="00237738"/>
    <w:rsid w:val="0024386B"/>
    <w:rsid w:val="00251745"/>
    <w:rsid w:val="002542BB"/>
    <w:rsid w:val="00257261"/>
    <w:rsid w:val="00263AC0"/>
    <w:rsid w:val="0026772D"/>
    <w:rsid w:val="00272932"/>
    <w:rsid w:val="00282670"/>
    <w:rsid w:val="00286874"/>
    <w:rsid w:val="0029096E"/>
    <w:rsid w:val="00293D82"/>
    <w:rsid w:val="00296A4A"/>
    <w:rsid w:val="00296B65"/>
    <w:rsid w:val="002A27C4"/>
    <w:rsid w:val="002A7DEF"/>
    <w:rsid w:val="002D7076"/>
    <w:rsid w:val="002F06CC"/>
    <w:rsid w:val="002F7986"/>
    <w:rsid w:val="00302A1A"/>
    <w:rsid w:val="00303065"/>
    <w:rsid w:val="00303C4A"/>
    <w:rsid w:val="00305205"/>
    <w:rsid w:val="0030692B"/>
    <w:rsid w:val="00307F6D"/>
    <w:rsid w:val="00310EC5"/>
    <w:rsid w:val="00310FC6"/>
    <w:rsid w:val="003164F4"/>
    <w:rsid w:val="003177A2"/>
    <w:rsid w:val="00321D57"/>
    <w:rsid w:val="00323E43"/>
    <w:rsid w:val="00324795"/>
    <w:rsid w:val="003271B5"/>
    <w:rsid w:val="003301BA"/>
    <w:rsid w:val="00330CA0"/>
    <w:rsid w:val="00331264"/>
    <w:rsid w:val="00332B00"/>
    <w:rsid w:val="00334C8D"/>
    <w:rsid w:val="00340655"/>
    <w:rsid w:val="003459E6"/>
    <w:rsid w:val="00350B2D"/>
    <w:rsid w:val="003518B3"/>
    <w:rsid w:val="0035705F"/>
    <w:rsid w:val="00371641"/>
    <w:rsid w:val="00375B12"/>
    <w:rsid w:val="00376536"/>
    <w:rsid w:val="00382739"/>
    <w:rsid w:val="003846F1"/>
    <w:rsid w:val="00394DB7"/>
    <w:rsid w:val="00397236"/>
    <w:rsid w:val="003A3B86"/>
    <w:rsid w:val="003A673F"/>
    <w:rsid w:val="003B0F71"/>
    <w:rsid w:val="003B5A70"/>
    <w:rsid w:val="003B7C13"/>
    <w:rsid w:val="003C1501"/>
    <w:rsid w:val="003D27BA"/>
    <w:rsid w:val="003D577B"/>
    <w:rsid w:val="003D729E"/>
    <w:rsid w:val="003E202A"/>
    <w:rsid w:val="003E3F7D"/>
    <w:rsid w:val="003F387C"/>
    <w:rsid w:val="003F771D"/>
    <w:rsid w:val="00401045"/>
    <w:rsid w:val="0040153D"/>
    <w:rsid w:val="004028E2"/>
    <w:rsid w:val="0040760D"/>
    <w:rsid w:val="004120FA"/>
    <w:rsid w:val="004128CE"/>
    <w:rsid w:val="0041425A"/>
    <w:rsid w:val="00420FAA"/>
    <w:rsid w:val="00424045"/>
    <w:rsid w:val="0042707A"/>
    <w:rsid w:val="00427DCF"/>
    <w:rsid w:val="00436D84"/>
    <w:rsid w:val="00437022"/>
    <w:rsid w:val="00444521"/>
    <w:rsid w:val="004448A4"/>
    <w:rsid w:val="00457DE8"/>
    <w:rsid w:val="00462AC2"/>
    <w:rsid w:val="0046420D"/>
    <w:rsid w:val="00475DDE"/>
    <w:rsid w:val="0047629E"/>
    <w:rsid w:val="00480B4B"/>
    <w:rsid w:val="00481314"/>
    <w:rsid w:val="00485DC4"/>
    <w:rsid w:val="004A0A93"/>
    <w:rsid w:val="004A768B"/>
    <w:rsid w:val="004B4412"/>
    <w:rsid w:val="004B5517"/>
    <w:rsid w:val="004C13B5"/>
    <w:rsid w:val="004C348C"/>
    <w:rsid w:val="004C4BE2"/>
    <w:rsid w:val="004C5A17"/>
    <w:rsid w:val="004C6969"/>
    <w:rsid w:val="004D55BA"/>
    <w:rsid w:val="004E1763"/>
    <w:rsid w:val="004E221A"/>
    <w:rsid w:val="004F42D3"/>
    <w:rsid w:val="004F42F9"/>
    <w:rsid w:val="005001CF"/>
    <w:rsid w:val="00501DCF"/>
    <w:rsid w:val="0050301E"/>
    <w:rsid w:val="005038DB"/>
    <w:rsid w:val="005148A8"/>
    <w:rsid w:val="005173E2"/>
    <w:rsid w:val="00522F44"/>
    <w:rsid w:val="0052379B"/>
    <w:rsid w:val="00524FED"/>
    <w:rsid w:val="00527D77"/>
    <w:rsid w:val="00530128"/>
    <w:rsid w:val="00530794"/>
    <w:rsid w:val="00532467"/>
    <w:rsid w:val="00532F6E"/>
    <w:rsid w:val="00540ECE"/>
    <w:rsid w:val="005419D1"/>
    <w:rsid w:val="00546712"/>
    <w:rsid w:val="00547BA2"/>
    <w:rsid w:val="00547CCF"/>
    <w:rsid w:val="00550850"/>
    <w:rsid w:val="00564A4D"/>
    <w:rsid w:val="00571B35"/>
    <w:rsid w:val="00571C9F"/>
    <w:rsid w:val="005726B2"/>
    <w:rsid w:val="00577A09"/>
    <w:rsid w:val="00580B78"/>
    <w:rsid w:val="00584D8F"/>
    <w:rsid w:val="005942A7"/>
    <w:rsid w:val="00596D42"/>
    <w:rsid w:val="005A2325"/>
    <w:rsid w:val="005A404D"/>
    <w:rsid w:val="005A462E"/>
    <w:rsid w:val="005B1E3C"/>
    <w:rsid w:val="005C1B77"/>
    <w:rsid w:val="005C1D2B"/>
    <w:rsid w:val="005C24AC"/>
    <w:rsid w:val="005C26CC"/>
    <w:rsid w:val="005C7958"/>
    <w:rsid w:val="005D5D0C"/>
    <w:rsid w:val="005E6C0E"/>
    <w:rsid w:val="005F72D7"/>
    <w:rsid w:val="006053D6"/>
    <w:rsid w:val="006061C3"/>
    <w:rsid w:val="00612E5B"/>
    <w:rsid w:val="00612EA7"/>
    <w:rsid w:val="00615C6B"/>
    <w:rsid w:val="006257CA"/>
    <w:rsid w:val="00627D6F"/>
    <w:rsid w:val="00632D6D"/>
    <w:rsid w:val="00642C3E"/>
    <w:rsid w:val="00646025"/>
    <w:rsid w:val="00646AC5"/>
    <w:rsid w:val="006564E3"/>
    <w:rsid w:val="00663196"/>
    <w:rsid w:val="00663DAD"/>
    <w:rsid w:val="0066789D"/>
    <w:rsid w:val="00670AF2"/>
    <w:rsid w:val="00671227"/>
    <w:rsid w:val="00672E0F"/>
    <w:rsid w:val="00676679"/>
    <w:rsid w:val="0067672F"/>
    <w:rsid w:val="00677E65"/>
    <w:rsid w:val="0068024E"/>
    <w:rsid w:val="00686012"/>
    <w:rsid w:val="00690C15"/>
    <w:rsid w:val="00691616"/>
    <w:rsid w:val="006A0EA2"/>
    <w:rsid w:val="006A2926"/>
    <w:rsid w:val="006B211C"/>
    <w:rsid w:val="006B30F5"/>
    <w:rsid w:val="006B4CF9"/>
    <w:rsid w:val="006B6BF4"/>
    <w:rsid w:val="006B7AC8"/>
    <w:rsid w:val="006C437B"/>
    <w:rsid w:val="006C477B"/>
    <w:rsid w:val="006C4CFD"/>
    <w:rsid w:val="006C5CD3"/>
    <w:rsid w:val="006D0895"/>
    <w:rsid w:val="006D1802"/>
    <w:rsid w:val="006D550F"/>
    <w:rsid w:val="006D77F3"/>
    <w:rsid w:val="006E1E06"/>
    <w:rsid w:val="006E6991"/>
    <w:rsid w:val="006F4AC6"/>
    <w:rsid w:val="00701CAB"/>
    <w:rsid w:val="007037E6"/>
    <w:rsid w:val="00704CC6"/>
    <w:rsid w:val="00707563"/>
    <w:rsid w:val="0072348C"/>
    <w:rsid w:val="00724A37"/>
    <w:rsid w:val="007303C3"/>
    <w:rsid w:val="0073280F"/>
    <w:rsid w:val="00734A4A"/>
    <w:rsid w:val="00743223"/>
    <w:rsid w:val="00746E01"/>
    <w:rsid w:val="00750408"/>
    <w:rsid w:val="0075087E"/>
    <w:rsid w:val="00756128"/>
    <w:rsid w:val="00756211"/>
    <w:rsid w:val="00761AEA"/>
    <w:rsid w:val="0076393A"/>
    <w:rsid w:val="00763E5D"/>
    <w:rsid w:val="00766AAF"/>
    <w:rsid w:val="00767740"/>
    <w:rsid w:val="007733B5"/>
    <w:rsid w:val="00776E7E"/>
    <w:rsid w:val="00777EE6"/>
    <w:rsid w:val="00782EEA"/>
    <w:rsid w:val="00797977"/>
    <w:rsid w:val="007A3B50"/>
    <w:rsid w:val="007A674B"/>
    <w:rsid w:val="007B2C72"/>
    <w:rsid w:val="007B7393"/>
    <w:rsid w:val="007C1576"/>
    <w:rsid w:val="007C1686"/>
    <w:rsid w:val="007C1C53"/>
    <w:rsid w:val="007C572D"/>
    <w:rsid w:val="007E26A9"/>
    <w:rsid w:val="007E4904"/>
    <w:rsid w:val="007E4CB5"/>
    <w:rsid w:val="007E5C7D"/>
    <w:rsid w:val="007E7B1E"/>
    <w:rsid w:val="007F066B"/>
    <w:rsid w:val="007F7590"/>
    <w:rsid w:val="008033C4"/>
    <w:rsid w:val="00804DA4"/>
    <w:rsid w:val="00806C88"/>
    <w:rsid w:val="0081034E"/>
    <w:rsid w:val="00825FE1"/>
    <w:rsid w:val="008344F6"/>
    <w:rsid w:val="0083510F"/>
    <w:rsid w:val="00836039"/>
    <w:rsid w:val="008447A9"/>
    <w:rsid w:val="00851209"/>
    <w:rsid w:val="008625B8"/>
    <w:rsid w:val="00863466"/>
    <w:rsid w:val="00873B8D"/>
    <w:rsid w:val="00876F11"/>
    <w:rsid w:val="00877A74"/>
    <w:rsid w:val="0088007E"/>
    <w:rsid w:val="008837AC"/>
    <w:rsid w:val="0088437A"/>
    <w:rsid w:val="00885372"/>
    <w:rsid w:val="008945B4"/>
    <w:rsid w:val="008A587D"/>
    <w:rsid w:val="008B0E61"/>
    <w:rsid w:val="008B62FA"/>
    <w:rsid w:val="008C4710"/>
    <w:rsid w:val="008C5486"/>
    <w:rsid w:val="008C587F"/>
    <w:rsid w:val="008D0E4E"/>
    <w:rsid w:val="008E7031"/>
    <w:rsid w:val="008F239D"/>
    <w:rsid w:val="00906C10"/>
    <w:rsid w:val="009119AC"/>
    <w:rsid w:val="00922C95"/>
    <w:rsid w:val="009233EE"/>
    <w:rsid w:val="0092426C"/>
    <w:rsid w:val="009321AF"/>
    <w:rsid w:val="009342A6"/>
    <w:rsid w:val="00943983"/>
    <w:rsid w:val="009444BF"/>
    <w:rsid w:val="00945160"/>
    <w:rsid w:val="0095038C"/>
    <w:rsid w:val="00953255"/>
    <w:rsid w:val="00955F4E"/>
    <w:rsid w:val="00962907"/>
    <w:rsid w:val="009661DE"/>
    <w:rsid w:val="00971AA5"/>
    <w:rsid w:val="00973716"/>
    <w:rsid w:val="00980CB6"/>
    <w:rsid w:val="00982CBB"/>
    <w:rsid w:val="00984F9F"/>
    <w:rsid w:val="009856B7"/>
    <w:rsid w:val="0098602B"/>
    <w:rsid w:val="0098693D"/>
    <w:rsid w:val="00986F28"/>
    <w:rsid w:val="00991B3B"/>
    <w:rsid w:val="009925E3"/>
    <w:rsid w:val="009962BA"/>
    <w:rsid w:val="009A12A4"/>
    <w:rsid w:val="009B0562"/>
    <w:rsid w:val="009B271D"/>
    <w:rsid w:val="009B6E50"/>
    <w:rsid w:val="009B74B0"/>
    <w:rsid w:val="009B7A49"/>
    <w:rsid w:val="009C1532"/>
    <w:rsid w:val="009C2F81"/>
    <w:rsid w:val="009D4414"/>
    <w:rsid w:val="009D5BD7"/>
    <w:rsid w:val="009D6B46"/>
    <w:rsid w:val="009E086A"/>
    <w:rsid w:val="009E1DAB"/>
    <w:rsid w:val="009E342B"/>
    <w:rsid w:val="009E52D5"/>
    <w:rsid w:val="009F4940"/>
    <w:rsid w:val="00A038D3"/>
    <w:rsid w:val="00A05F41"/>
    <w:rsid w:val="00A1665B"/>
    <w:rsid w:val="00A31C92"/>
    <w:rsid w:val="00A336D8"/>
    <w:rsid w:val="00A3390A"/>
    <w:rsid w:val="00A442E5"/>
    <w:rsid w:val="00A4478A"/>
    <w:rsid w:val="00A44852"/>
    <w:rsid w:val="00A50306"/>
    <w:rsid w:val="00A5047A"/>
    <w:rsid w:val="00A50946"/>
    <w:rsid w:val="00A53DAB"/>
    <w:rsid w:val="00A57D04"/>
    <w:rsid w:val="00A600F4"/>
    <w:rsid w:val="00A60A26"/>
    <w:rsid w:val="00A61598"/>
    <w:rsid w:val="00A65282"/>
    <w:rsid w:val="00A65FF7"/>
    <w:rsid w:val="00A66101"/>
    <w:rsid w:val="00A71954"/>
    <w:rsid w:val="00A75D99"/>
    <w:rsid w:val="00A75E20"/>
    <w:rsid w:val="00A76968"/>
    <w:rsid w:val="00A77017"/>
    <w:rsid w:val="00A8050D"/>
    <w:rsid w:val="00A84F46"/>
    <w:rsid w:val="00A871F4"/>
    <w:rsid w:val="00A91795"/>
    <w:rsid w:val="00A9485C"/>
    <w:rsid w:val="00A95AAC"/>
    <w:rsid w:val="00AA09CD"/>
    <w:rsid w:val="00AA50EE"/>
    <w:rsid w:val="00AB4E86"/>
    <w:rsid w:val="00AB66FD"/>
    <w:rsid w:val="00AC1B2C"/>
    <w:rsid w:val="00AC28E4"/>
    <w:rsid w:val="00AC3264"/>
    <w:rsid w:val="00AC6F01"/>
    <w:rsid w:val="00AC75CD"/>
    <w:rsid w:val="00AD00A7"/>
    <w:rsid w:val="00AD6443"/>
    <w:rsid w:val="00AD7784"/>
    <w:rsid w:val="00AD795B"/>
    <w:rsid w:val="00AE0FE2"/>
    <w:rsid w:val="00AE1BF1"/>
    <w:rsid w:val="00AE28F6"/>
    <w:rsid w:val="00AE2F1B"/>
    <w:rsid w:val="00AE3B37"/>
    <w:rsid w:val="00AE5DF2"/>
    <w:rsid w:val="00AF0DD2"/>
    <w:rsid w:val="00B10314"/>
    <w:rsid w:val="00B13048"/>
    <w:rsid w:val="00B15998"/>
    <w:rsid w:val="00B1716D"/>
    <w:rsid w:val="00B17A1D"/>
    <w:rsid w:val="00B207A0"/>
    <w:rsid w:val="00B25023"/>
    <w:rsid w:val="00B30F90"/>
    <w:rsid w:val="00B3299E"/>
    <w:rsid w:val="00B500CA"/>
    <w:rsid w:val="00B5361F"/>
    <w:rsid w:val="00B56E03"/>
    <w:rsid w:val="00B60F5D"/>
    <w:rsid w:val="00B62C57"/>
    <w:rsid w:val="00B6624D"/>
    <w:rsid w:val="00B678EF"/>
    <w:rsid w:val="00B67E91"/>
    <w:rsid w:val="00B74702"/>
    <w:rsid w:val="00B8080B"/>
    <w:rsid w:val="00B81E44"/>
    <w:rsid w:val="00B87C39"/>
    <w:rsid w:val="00B92ADC"/>
    <w:rsid w:val="00BA02FD"/>
    <w:rsid w:val="00BA17A9"/>
    <w:rsid w:val="00BA196F"/>
    <w:rsid w:val="00BA1AD3"/>
    <w:rsid w:val="00BA275B"/>
    <w:rsid w:val="00BA3FD3"/>
    <w:rsid w:val="00BA4665"/>
    <w:rsid w:val="00BA53FA"/>
    <w:rsid w:val="00BA576E"/>
    <w:rsid w:val="00BB2540"/>
    <w:rsid w:val="00BB2FB2"/>
    <w:rsid w:val="00BB3304"/>
    <w:rsid w:val="00BB472A"/>
    <w:rsid w:val="00BC324B"/>
    <w:rsid w:val="00BC7F74"/>
    <w:rsid w:val="00BD1DD6"/>
    <w:rsid w:val="00BD3446"/>
    <w:rsid w:val="00BD7C82"/>
    <w:rsid w:val="00BE1F1B"/>
    <w:rsid w:val="00BE47B5"/>
    <w:rsid w:val="00BE4C99"/>
    <w:rsid w:val="00C058AB"/>
    <w:rsid w:val="00C06739"/>
    <w:rsid w:val="00C073B8"/>
    <w:rsid w:val="00C228E8"/>
    <w:rsid w:val="00C22E25"/>
    <w:rsid w:val="00C31E6F"/>
    <w:rsid w:val="00C4016A"/>
    <w:rsid w:val="00C41630"/>
    <w:rsid w:val="00C4224D"/>
    <w:rsid w:val="00C44ADB"/>
    <w:rsid w:val="00C44C87"/>
    <w:rsid w:val="00C538A9"/>
    <w:rsid w:val="00C53B5A"/>
    <w:rsid w:val="00C54F5A"/>
    <w:rsid w:val="00C63824"/>
    <w:rsid w:val="00C648BE"/>
    <w:rsid w:val="00C64B3B"/>
    <w:rsid w:val="00C65EDA"/>
    <w:rsid w:val="00C67FA1"/>
    <w:rsid w:val="00C755AD"/>
    <w:rsid w:val="00C7620A"/>
    <w:rsid w:val="00C851DD"/>
    <w:rsid w:val="00C86679"/>
    <w:rsid w:val="00C87577"/>
    <w:rsid w:val="00C87C51"/>
    <w:rsid w:val="00C913B6"/>
    <w:rsid w:val="00CA69AE"/>
    <w:rsid w:val="00CB43CB"/>
    <w:rsid w:val="00CB4F80"/>
    <w:rsid w:val="00CB666B"/>
    <w:rsid w:val="00CC502D"/>
    <w:rsid w:val="00CC7B08"/>
    <w:rsid w:val="00CE112B"/>
    <w:rsid w:val="00CE2230"/>
    <w:rsid w:val="00CE3512"/>
    <w:rsid w:val="00CF3B63"/>
    <w:rsid w:val="00CF799E"/>
    <w:rsid w:val="00D009A8"/>
    <w:rsid w:val="00D01CF0"/>
    <w:rsid w:val="00D03E57"/>
    <w:rsid w:val="00D0442A"/>
    <w:rsid w:val="00D10F26"/>
    <w:rsid w:val="00D1118A"/>
    <w:rsid w:val="00D172D8"/>
    <w:rsid w:val="00D17E7C"/>
    <w:rsid w:val="00D203E1"/>
    <w:rsid w:val="00D37575"/>
    <w:rsid w:val="00D506F5"/>
    <w:rsid w:val="00D51115"/>
    <w:rsid w:val="00D512DA"/>
    <w:rsid w:val="00D515E0"/>
    <w:rsid w:val="00D543C4"/>
    <w:rsid w:val="00D544B8"/>
    <w:rsid w:val="00D54A9D"/>
    <w:rsid w:val="00D611A7"/>
    <w:rsid w:val="00D61388"/>
    <w:rsid w:val="00D61A54"/>
    <w:rsid w:val="00D64DEA"/>
    <w:rsid w:val="00D71BAF"/>
    <w:rsid w:val="00D72B8B"/>
    <w:rsid w:val="00D80893"/>
    <w:rsid w:val="00D81B60"/>
    <w:rsid w:val="00D8700A"/>
    <w:rsid w:val="00D91CDB"/>
    <w:rsid w:val="00D92CF1"/>
    <w:rsid w:val="00D92D38"/>
    <w:rsid w:val="00D950F5"/>
    <w:rsid w:val="00DA5976"/>
    <w:rsid w:val="00DA6923"/>
    <w:rsid w:val="00DB0F93"/>
    <w:rsid w:val="00DB5976"/>
    <w:rsid w:val="00DC542F"/>
    <w:rsid w:val="00DC7981"/>
    <w:rsid w:val="00DD0B5F"/>
    <w:rsid w:val="00DE4EFA"/>
    <w:rsid w:val="00DE5520"/>
    <w:rsid w:val="00DF5AB6"/>
    <w:rsid w:val="00DF5DA1"/>
    <w:rsid w:val="00E0040D"/>
    <w:rsid w:val="00E041B5"/>
    <w:rsid w:val="00E04818"/>
    <w:rsid w:val="00E06442"/>
    <w:rsid w:val="00E121B8"/>
    <w:rsid w:val="00E131EB"/>
    <w:rsid w:val="00E23993"/>
    <w:rsid w:val="00E25B8C"/>
    <w:rsid w:val="00E360AB"/>
    <w:rsid w:val="00E40F31"/>
    <w:rsid w:val="00E423A8"/>
    <w:rsid w:val="00E456A4"/>
    <w:rsid w:val="00E4674F"/>
    <w:rsid w:val="00E544F4"/>
    <w:rsid w:val="00E617C5"/>
    <w:rsid w:val="00E65C85"/>
    <w:rsid w:val="00E66199"/>
    <w:rsid w:val="00E6777F"/>
    <w:rsid w:val="00E7260D"/>
    <w:rsid w:val="00E755EC"/>
    <w:rsid w:val="00E7624D"/>
    <w:rsid w:val="00E87B4B"/>
    <w:rsid w:val="00E905F4"/>
    <w:rsid w:val="00E92CA1"/>
    <w:rsid w:val="00E955ED"/>
    <w:rsid w:val="00EA3D42"/>
    <w:rsid w:val="00EA5682"/>
    <w:rsid w:val="00EA5716"/>
    <w:rsid w:val="00EA6B1B"/>
    <w:rsid w:val="00EB1AA0"/>
    <w:rsid w:val="00EB20D6"/>
    <w:rsid w:val="00EB7FC9"/>
    <w:rsid w:val="00EC3754"/>
    <w:rsid w:val="00ED093C"/>
    <w:rsid w:val="00ED2BF2"/>
    <w:rsid w:val="00ED2C31"/>
    <w:rsid w:val="00EE2255"/>
    <w:rsid w:val="00EE28F3"/>
    <w:rsid w:val="00EE60CF"/>
    <w:rsid w:val="00EF5110"/>
    <w:rsid w:val="00EF52E2"/>
    <w:rsid w:val="00F011C8"/>
    <w:rsid w:val="00F11CB5"/>
    <w:rsid w:val="00F15882"/>
    <w:rsid w:val="00F15A27"/>
    <w:rsid w:val="00F205A7"/>
    <w:rsid w:val="00F20BD3"/>
    <w:rsid w:val="00F26BF4"/>
    <w:rsid w:val="00F30A77"/>
    <w:rsid w:val="00F373A5"/>
    <w:rsid w:val="00F40219"/>
    <w:rsid w:val="00F435A2"/>
    <w:rsid w:val="00F47559"/>
    <w:rsid w:val="00F476B8"/>
    <w:rsid w:val="00F60BE4"/>
    <w:rsid w:val="00F61B84"/>
    <w:rsid w:val="00F62C13"/>
    <w:rsid w:val="00F64C7B"/>
    <w:rsid w:val="00F676DD"/>
    <w:rsid w:val="00F75A26"/>
    <w:rsid w:val="00F80F46"/>
    <w:rsid w:val="00F83A3F"/>
    <w:rsid w:val="00F83FAD"/>
    <w:rsid w:val="00F91DC6"/>
    <w:rsid w:val="00F952A0"/>
    <w:rsid w:val="00F97E71"/>
    <w:rsid w:val="00FA1FB0"/>
    <w:rsid w:val="00FA2ADA"/>
    <w:rsid w:val="00FA3C7F"/>
    <w:rsid w:val="00FA713A"/>
    <w:rsid w:val="00FB0ECD"/>
    <w:rsid w:val="00FB17EE"/>
    <w:rsid w:val="00FB52D7"/>
    <w:rsid w:val="00FB74E2"/>
    <w:rsid w:val="00FC593F"/>
    <w:rsid w:val="00FD0E52"/>
    <w:rsid w:val="00FD4537"/>
    <w:rsid w:val="00FD5614"/>
    <w:rsid w:val="00FE0BE1"/>
    <w:rsid w:val="00FE1DE9"/>
    <w:rsid w:val="00FE39C2"/>
    <w:rsid w:val="00FE5277"/>
    <w:rsid w:val="00FE64AE"/>
    <w:rsid w:val="00FF3928"/>
    <w:rsid w:val="00FF4E0A"/>
    <w:rsid w:val="00FF558A"/>
    <w:rsid w:val="00FF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semiHidden/>
    <w:unhideWhenUsed/>
    <w:rsid w:val="009A12A4"/>
    <w:rPr>
      <w:sz w:val="20"/>
      <w:szCs w:val="20"/>
    </w:rPr>
  </w:style>
  <w:style w:type="character" w:customStyle="1" w:styleId="CommentTextChar">
    <w:name w:val="Comment Text Char"/>
    <w:basedOn w:val="DefaultParagraphFont"/>
    <w:link w:val="CommentText"/>
    <w:uiPriority w:val="99"/>
    <w:semiHidden/>
    <w:rsid w:val="009A12A4"/>
    <w:rPr>
      <w:rFonts w:ascii="Arial" w:hAnsi="Arial"/>
      <w:sz w:val="20"/>
      <w:szCs w:val="20"/>
    </w:rPr>
  </w:style>
  <w:style w:type="character" w:styleId="CommentReference">
    <w:name w:val="annotation reference"/>
    <w:basedOn w:val="DefaultParagraphFont"/>
    <w:uiPriority w:val="99"/>
    <w:semiHidden/>
    <w:unhideWhenUsed/>
    <w:rsid w:val="009A12A4"/>
    <w:rPr>
      <w:sz w:val="16"/>
      <w:szCs w:val="16"/>
    </w:rPr>
  </w:style>
  <w:style w:type="paragraph" w:styleId="CommentSubject">
    <w:name w:val="annotation subject"/>
    <w:basedOn w:val="CommentText"/>
    <w:next w:val="CommentText"/>
    <w:link w:val="CommentSubjectChar"/>
    <w:uiPriority w:val="99"/>
    <w:semiHidden/>
    <w:unhideWhenUsed/>
    <w:rsid w:val="00036E93"/>
    <w:rPr>
      <w:b/>
      <w:bCs/>
    </w:rPr>
  </w:style>
  <w:style w:type="character" w:customStyle="1" w:styleId="CommentSubjectChar">
    <w:name w:val="Comment Subject Char"/>
    <w:basedOn w:val="CommentTextChar"/>
    <w:link w:val="CommentSubject"/>
    <w:uiPriority w:val="99"/>
    <w:semiHidden/>
    <w:rsid w:val="00036E93"/>
    <w:rPr>
      <w:rFonts w:ascii="Arial" w:hAnsi="Arial"/>
      <w:b/>
      <w:bCs/>
      <w:sz w:val="20"/>
      <w:szCs w:val="20"/>
    </w:rPr>
  </w:style>
  <w:style w:type="paragraph" w:styleId="Revision">
    <w:name w:val="Revision"/>
    <w:hidden/>
    <w:uiPriority w:val="99"/>
    <w:semiHidden/>
    <w:rsid w:val="00973716"/>
    <w:pPr>
      <w:spacing w:before="0"/>
    </w:pPr>
    <w:rPr>
      <w:rFonts w:ascii="Arial" w:hAnsi="Arial"/>
    </w:rPr>
  </w:style>
  <w:style w:type="character" w:styleId="FollowedHyperlink">
    <w:name w:val="FollowedHyperlink"/>
    <w:basedOn w:val="DefaultParagraphFont"/>
    <w:uiPriority w:val="99"/>
    <w:semiHidden/>
    <w:unhideWhenUsed/>
    <w:rsid w:val="003F38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semiHidden/>
    <w:unhideWhenUsed/>
    <w:rsid w:val="009A12A4"/>
    <w:rPr>
      <w:sz w:val="20"/>
      <w:szCs w:val="20"/>
    </w:rPr>
  </w:style>
  <w:style w:type="character" w:customStyle="1" w:styleId="CommentTextChar">
    <w:name w:val="Comment Text Char"/>
    <w:basedOn w:val="DefaultParagraphFont"/>
    <w:link w:val="CommentText"/>
    <w:uiPriority w:val="99"/>
    <w:semiHidden/>
    <w:rsid w:val="009A12A4"/>
    <w:rPr>
      <w:rFonts w:ascii="Arial" w:hAnsi="Arial"/>
      <w:sz w:val="20"/>
      <w:szCs w:val="20"/>
    </w:rPr>
  </w:style>
  <w:style w:type="character" w:styleId="CommentReference">
    <w:name w:val="annotation reference"/>
    <w:basedOn w:val="DefaultParagraphFont"/>
    <w:uiPriority w:val="99"/>
    <w:semiHidden/>
    <w:unhideWhenUsed/>
    <w:rsid w:val="009A12A4"/>
    <w:rPr>
      <w:sz w:val="16"/>
      <w:szCs w:val="16"/>
    </w:rPr>
  </w:style>
  <w:style w:type="paragraph" w:styleId="CommentSubject">
    <w:name w:val="annotation subject"/>
    <w:basedOn w:val="CommentText"/>
    <w:next w:val="CommentText"/>
    <w:link w:val="CommentSubjectChar"/>
    <w:uiPriority w:val="99"/>
    <w:semiHidden/>
    <w:unhideWhenUsed/>
    <w:rsid w:val="00036E93"/>
    <w:rPr>
      <w:b/>
      <w:bCs/>
    </w:rPr>
  </w:style>
  <w:style w:type="character" w:customStyle="1" w:styleId="CommentSubjectChar">
    <w:name w:val="Comment Subject Char"/>
    <w:basedOn w:val="CommentTextChar"/>
    <w:link w:val="CommentSubject"/>
    <w:uiPriority w:val="99"/>
    <w:semiHidden/>
    <w:rsid w:val="00036E93"/>
    <w:rPr>
      <w:rFonts w:ascii="Arial" w:hAnsi="Arial"/>
      <w:b/>
      <w:bCs/>
      <w:sz w:val="20"/>
      <w:szCs w:val="20"/>
    </w:rPr>
  </w:style>
  <w:style w:type="paragraph" w:styleId="Revision">
    <w:name w:val="Revision"/>
    <w:hidden/>
    <w:uiPriority w:val="99"/>
    <w:semiHidden/>
    <w:rsid w:val="00973716"/>
    <w:pPr>
      <w:spacing w:before="0"/>
    </w:pPr>
    <w:rPr>
      <w:rFonts w:ascii="Arial" w:hAnsi="Arial"/>
    </w:rPr>
  </w:style>
  <w:style w:type="character" w:styleId="FollowedHyperlink">
    <w:name w:val="FollowedHyperlink"/>
    <w:basedOn w:val="DefaultParagraphFont"/>
    <w:uiPriority w:val="99"/>
    <w:semiHidden/>
    <w:unhideWhenUsed/>
    <w:rsid w:val="003F3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3249">
      <w:bodyDiv w:val="1"/>
      <w:marLeft w:val="0"/>
      <w:marRight w:val="0"/>
      <w:marTop w:val="0"/>
      <w:marBottom w:val="0"/>
      <w:divBdr>
        <w:top w:val="none" w:sz="0" w:space="0" w:color="auto"/>
        <w:left w:val="none" w:sz="0" w:space="0" w:color="auto"/>
        <w:bottom w:val="none" w:sz="0" w:space="0" w:color="auto"/>
        <w:right w:val="none" w:sz="0" w:space="0" w:color="auto"/>
      </w:divBdr>
    </w:div>
    <w:div w:id="642735947">
      <w:bodyDiv w:val="1"/>
      <w:marLeft w:val="0"/>
      <w:marRight w:val="0"/>
      <w:marTop w:val="0"/>
      <w:marBottom w:val="0"/>
      <w:divBdr>
        <w:top w:val="none" w:sz="0" w:space="0" w:color="auto"/>
        <w:left w:val="none" w:sz="0" w:space="0" w:color="auto"/>
        <w:bottom w:val="none" w:sz="0" w:space="0" w:color="auto"/>
        <w:right w:val="none" w:sz="0" w:space="0" w:color="auto"/>
      </w:divBdr>
    </w:div>
    <w:div w:id="98142056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41003739">
      <w:bodyDiv w:val="1"/>
      <w:marLeft w:val="0"/>
      <w:marRight w:val="0"/>
      <w:marTop w:val="0"/>
      <w:marBottom w:val="0"/>
      <w:divBdr>
        <w:top w:val="none" w:sz="0" w:space="0" w:color="auto"/>
        <w:left w:val="none" w:sz="0" w:space="0" w:color="auto"/>
        <w:bottom w:val="none" w:sz="0" w:space="0" w:color="auto"/>
        <w:right w:val="none" w:sz="0" w:space="0" w:color="auto"/>
      </w:divBdr>
    </w:div>
    <w:div w:id="19741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tion.accc.gov.au/consumer-small-business/new-car-retailing-industry-market-study/" TargetMode="External"/><Relationship Id="rId18" Type="http://schemas.openxmlformats.org/officeDocument/2006/relationships/hyperlink" Target="https://www.linkedin.com/company/ac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onsultation.accc.gov.au/consumer-small-business/new-car-retailing-industry-market-study/" TargetMode="External"/><Relationship Id="rId17" Type="http://schemas.openxmlformats.org/officeDocument/2006/relationships/hyperlink" Target="https://twitter.com/acc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cc.gov.au/contact-us/contact-the-acc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tion.accc.gov.au/consumer-small-business/new-car-retailing-industry-market-study/"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newcars@accc.gov.au" TargetMode="External"/><Relationship Id="rId23" Type="http://schemas.openxmlformats.org/officeDocument/2006/relationships/header" Target="header3.xml"/><Relationship Id="rId10" Type="http://schemas.openxmlformats.org/officeDocument/2006/relationships/hyperlink" Target="http://consultation.accc.gov.au/consumer-small-business/new-car-retailing-industry-market-stud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sultation.accc.gov.au/consumer-small-business/new-car-retailing-industry-market-study/" TargetMode="External"/><Relationship Id="rId14" Type="http://schemas.openxmlformats.org/officeDocument/2006/relationships/hyperlink" Target="http://www.accc.gov.au/newcar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F91229D4</Template>
  <TotalTime>0</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2016-10-14T00:57:00Z</dcterms:created>
  <dcterms:modified xsi:type="dcterms:W3CDTF">2016-10-14T00:58:00Z</dcterms:modified>
</cp:coreProperties>
</file>