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69B" w:rsidRDefault="00F1769B" w:rsidP="00F1769B">
      <w:pPr>
        <w:autoSpaceDE w:val="0"/>
        <w:autoSpaceDN w:val="0"/>
        <w:adjustRightInd w:val="0"/>
        <w:spacing w:before="60" w:after="60"/>
        <w:rPr>
          <w:rFonts w:ascii="LucidaFax" w:hAnsi="LucidaFax" w:cs="LucidaFax"/>
          <w:color w:val="51626F"/>
          <w:sz w:val="30"/>
          <w:szCs w:val="30"/>
        </w:rPr>
      </w:pPr>
      <w:r>
        <w:rPr>
          <w:rFonts w:ascii="LucidaFax" w:hAnsi="LucidaFax" w:cs="LucidaFax"/>
          <w:color w:val="51626F"/>
          <w:sz w:val="30"/>
          <w:szCs w:val="30"/>
        </w:rPr>
        <w:t>Equestrian Australia Limited Notification N98410</w:t>
      </w:r>
    </w:p>
    <w:p w:rsidR="00F1769B" w:rsidRDefault="00F1769B" w:rsidP="00F1769B">
      <w:pPr>
        <w:autoSpaceDE w:val="0"/>
        <w:autoSpaceDN w:val="0"/>
        <w:adjustRightInd w:val="0"/>
        <w:spacing w:before="60" w:after="60"/>
        <w:rPr>
          <w:rFonts w:ascii="LucidaFax" w:hAnsi="LucidaFax" w:cs="LucidaFax"/>
          <w:color w:val="51626F"/>
          <w:sz w:val="30"/>
          <w:szCs w:val="30"/>
        </w:rPr>
      </w:pPr>
      <w:r>
        <w:rPr>
          <w:rFonts w:ascii="LucidaFax" w:hAnsi="LucidaFax" w:cs="LucidaFax"/>
          <w:color w:val="51626F"/>
          <w:sz w:val="30"/>
          <w:szCs w:val="30"/>
        </w:rPr>
        <w:t>Issues Paper</w:t>
      </w:r>
    </w:p>
    <w:p w:rsidR="00F1769B" w:rsidRDefault="00F1769B" w:rsidP="00F1769B">
      <w:pPr>
        <w:autoSpaceDE w:val="0"/>
        <w:autoSpaceDN w:val="0"/>
        <w:adjustRightInd w:val="0"/>
        <w:spacing w:before="60" w:after="60"/>
        <w:rPr>
          <w:rFonts w:cs="Arial"/>
          <w:b/>
          <w:bCs/>
          <w:color w:val="51626F"/>
          <w:sz w:val="26"/>
          <w:szCs w:val="26"/>
        </w:rPr>
      </w:pPr>
    </w:p>
    <w:p w:rsidR="00F1769B" w:rsidRDefault="00F1769B" w:rsidP="00F1769B">
      <w:pPr>
        <w:autoSpaceDE w:val="0"/>
        <w:autoSpaceDN w:val="0"/>
        <w:adjustRightInd w:val="0"/>
        <w:spacing w:before="60" w:after="60"/>
        <w:rPr>
          <w:rFonts w:cs="Arial"/>
          <w:color w:val="000000"/>
          <w:sz w:val="21"/>
          <w:szCs w:val="21"/>
        </w:rPr>
      </w:pPr>
      <w:r>
        <w:rPr>
          <w:rFonts w:cs="Arial"/>
          <w:b/>
          <w:bCs/>
          <w:color w:val="51626F"/>
          <w:sz w:val="26"/>
          <w:szCs w:val="26"/>
        </w:rPr>
        <w:t>Purpose</w:t>
      </w:r>
    </w:p>
    <w:p w:rsidR="00F1769B" w:rsidRPr="005D6F47" w:rsidRDefault="005D6F47" w:rsidP="00BD2725">
      <w:pPr>
        <w:autoSpaceDE w:val="0"/>
        <w:autoSpaceDN w:val="0"/>
        <w:adjustRightInd w:val="0"/>
        <w:spacing w:before="240" w:after="240"/>
        <w:rPr>
          <w:rFonts w:cs="Arial"/>
          <w:color w:val="000000"/>
          <w:sz w:val="21"/>
          <w:szCs w:val="21"/>
        </w:rPr>
      </w:pPr>
      <w:r>
        <w:rPr>
          <w:rFonts w:cs="Arial"/>
          <w:color w:val="000000"/>
          <w:sz w:val="21"/>
          <w:szCs w:val="21"/>
        </w:rPr>
        <w:t xml:space="preserve">On </w:t>
      </w:r>
      <w:r w:rsidR="00BD2725">
        <w:rPr>
          <w:rFonts w:cs="Arial"/>
          <w:b/>
          <w:color w:val="000000"/>
          <w:sz w:val="21"/>
          <w:szCs w:val="21"/>
        </w:rPr>
        <w:t>30 July 2015,</w:t>
      </w:r>
      <w:r>
        <w:rPr>
          <w:rFonts w:cs="Arial"/>
          <w:b/>
          <w:color w:val="000000"/>
          <w:sz w:val="21"/>
          <w:szCs w:val="21"/>
        </w:rPr>
        <w:t xml:space="preserve"> </w:t>
      </w:r>
      <w:r>
        <w:rPr>
          <w:rFonts w:cs="Arial"/>
          <w:color w:val="000000"/>
          <w:sz w:val="21"/>
          <w:szCs w:val="21"/>
        </w:rPr>
        <w:t xml:space="preserve">EA lodged a notification with the </w:t>
      </w:r>
      <w:r w:rsidR="00047FC1">
        <w:rPr>
          <w:rFonts w:cs="Arial"/>
          <w:color w:val="000000"/>
          <w:sz w:val="21"/>
          <w:szCs w:val="21"/>
        </w:rPr>
        <w:t>Australian Competition and Consumer Commission (ACCC)</w:t>
      </w:r>
      <w:r>
        <w:rPr>
          <w:rFonts w:cs="Arial"/>
          <w:color w:val="000000"/>
          <w:sz w:val="21"/>
          <w:szCs w:val="21"/>
        </w:rPr>
        <w:t xml:space="preserve">. The ACCC is currently assessing that notification. To help the ACCC in this process, the ACCC is proposing to hold a </w:t>
      </w:r>
      <w:r w:rsidR="00153879">
        <w:rPr>
          <w:rFonts w:cs="Arial"/>
          <w:color w:val="000000"/>
          <w:sz w:val="21"/>
          <w:szCs w:val="21"/>
        </w:rPr>
        <w:t xml:space="preserve">public </w:t>
      </w:r>
      <w:r>
        <w:rPr>
          <w:rFonts w:cs="Arial"/>
          <w:color w:val="000000"/>
          <w:sz w:val="21"/>
          <w:szCs w:val="21"/>
        </w:rPr>
        <w:t>forum to give interested parties an opportunity to talk about their views on the notification. The purpose of this issues paper is to give you some information about the noti</w:t>
      </w:r>
      <w:bookmarkStart w:id="0" w:name="_GoBack"/>
      <w:bookmarkEnd w:id="0"/>
      <w:r>
        <w:rPr>
          <w:rFonts w:cs="Arial"/>
          <w:color w:val="000000"/>
          <w:sz w:val="21"/>
          <w:szCs w:val="21"/>
        </w:rPr>
        <w:t xml:space="preserve">fication and </w:t>
      </w:r>
      <w:r w:rsidR="00BD2725">
        <w:rPr>
          <w:rFonts w:cs="Arial"/>
          <w:color w:val="000000"/>
          <w:sz w:val="21"/>
          <w:szCs w:val="21"/>
        </w:rPr>
        <w:t xml:space="preserve">explain </w:t>
      </w:r>
      <w:r w:rsidR="003165A1">
        <w:rPr>
          <w:rFonts w:cs="Arial"/>
          <w:color w:val="000000"/>
          <w:sz w:val="21"/>
          <w:szCs w:val="21"/>
        </w:rPr>
        <w:t xml:space="preserve">the framework under which </w:t>
      </w:r>
      <w:r>
        <w:rPr>
          <w:rFonts w:cs="Arial"/>
          <w:color w:val="000000"/>
          <w:sz w:val="21"/>
          <w:szCs w:val="21"/>
        </w:rPr>
        <w:t xml:space="preserve">the </w:t>
      </w:r>
      <w:r w:rsidRPr="00047FC1">
        <w:rPr>
          <w:rFonts w:cs="Arial"/>
          <w:color w:val="000000"/>
          <w:sz w:val="21"/>
          <w:szCs w:val="21"/>
        </w:rPr>
        <w:t>ACCC</w:t>
      </w:r>
      <w:r>
        <w:rPr>
          <w:rFonts w:cs="Arial"/>
          <w:color w:val="000000"/>
          <w:sz w:val="21"/>
          <w:szCs w:val="21"/>
        </w:rPr>
        <w:t xml:space="preserve"> </w:t>
      </w:r>
      <w:r w:rsidR="003165A1">
        <w:rPr>
          <w:rFonts w:cs="Arial"/>
          <w:color w:val="000000"/>
          <w:sz w:val="21"/>
          <w:szCs w:val="21"/>
        </w:rPr>
        <w:t xml:space="preserve">is </w:t>
      </w:r>
      <w:r>
        <w:rPr>
          <w:rFonts w:cs="Arial"/>
          <w:color w:val="000000"/>
          <w:sz w:val="21"/>
          <w:szCs w:val="21"/>
        </w:rPr>
        <w:t>review</w:t>
      </w:r>
      <w:r w:rsidR="00BD2725">
        <w:rPr>
          <w:rFonts w:cs="Arial"/>
          <w:color w:val="000000"/>
          <w:sz w:val="21"/>
          <w:szCs w:val="21"/>
        </w:rPr>
        <w:t>ing</w:t>
      </w:r>
      <w:r>
        <w:rPr>
          <w:rFonts w:cs="Arial"/>
          <w:color w:val="000000"/>
          <w:sz w:val="21"/>
          <w:szCs w:val="21"/>
        </w:rPr>
        <w:t xml:space="preserve"> the notification ahead of </w:t>
      </w:r>
      <w:r w:rsidR="00153879">
        <w:rPr>
          <w:rFonts w:cs="Arial"/>
          <w:color w:val="000000"/>
          <w:sz w:val="21"/>
          <w:szCs w:val="21"/>
        </w:rPr>
        <w:t>the</w:t>
      </w:r>
      <w:r>
        <w:rPr>
          <w:rFonts w:cs="Arial"/>
          <w:color w:val="000000"/>
          <w:sz w:val="21"/>
          <w:szCs w:val="21"/>
        </w:rPr>
        <w:t xml:space="preserve"> forum.</w:t>
      </w:r>
    </w:p>
    <w:p w:rsidR="005D6F47" w:rsidRDefault="005D6F47" w:rsidP="00BD2725">
      <w:pPr>
        <w:autoSpaceDE w:val="0"/>
        <w:autoSpaceDN w:val="0"/>
        <w:adjustRightInd w:val="0"/>
        <w:spacing w:before="240" w:after="240"/>
        <w:rPr>
          <w:rFonts w:cs="Arial"/>
          <w:b/>
          <w:bCs/>
          <w:color w:val="51626F"/>
          <w:sz w:val="26"/>
          <w:szCs w:val="26"/>
        </w:rPr>
      </w:pPr>
      <w:r>
        <w:rPr>
          <w:rFonts w:cs="Arial"/>
          <w:b/>
          <w:bCs/>
          <w:color w:val="51626F"/>
          <w:sz w:val="26"/>
          <w:szCs w:val="26"/>
        </w:rPr>
        <w:t>Background</w:t>
      </w:r>
    </w:p>
    <w:p w:rsidR="005D6F47" w:rsidRDefault="005D6F47" w:rsidP="00BD2725">
      <w:pPr>
        <w:autoSpaceDE w:val="0"/>
        <w:autoSpaceDN w:val="0"/>
        <w:adjustRightInd w:val="0"/>
        <w:spacing w:before="240" w:after="240"/>
        <w:rPr>
          <w:rFonts w:cs="Arial"/>
          <w:b/>
          <w:color w:val="000000"/>
          <w:sz w:val="23"/>
          <w:szCs w:val="23"/>
        </w:rPr>
      </w:pPr>
      <w:r>
        <w:rPr>
          <w:rFonts w:cs="Arial"/>
          <w:b/>
          <w:color w:val="000000"/>
          <w:sz w:val="23"/>
          <w:szCs w:val="23"/>
        </w:rPr>
        <w:t>What</w:t>
      </w:r>
      <w:r w:rsidRPr="002201CC">
        <w:rPr>
          <w:rFonts w:cs="Arial"/>
          <w:b/>
          <w:color w:val="000000"/>
          <w:sz w:val="23"/>
          <w:szCs w:val="23"/>
        </w:rPr>
        <w:t xml:space="preserve"> is the ACCC?</w:t>
      </w:r>
    </w:p>
    <w:p w:rsidR="005D6F47" w:rsidRDefault="005D6F47" w:rsidP="00BD2725">
      <w:pPr>
        <w:autoSpaceDE w:val="0"/>
        <w:autoSpaceDN w:val="0"/>
        <w:adjustRightInd w:val="0"/>
        <w:spacing w:before="240" w:after="240"/>
        <w:rPr>
          <w:rFonts w:cs="Arial"/>
          <w:color w:val="000000"/>
          <w:sz w:val="21"/>
          <w:szCs w:val="21"/>
        </w:rPr>
      </w:pPr>
      <w:r>
        <w:rPr>
          <w:rFonts w:cs="Arial"/>
          <w:color w:val="000000"/>
          <w:sz w:val="21"/>
          <w:szCs w:val="21"/>
        </w:rPr>
        <w:t xml:space="preserve">The ACCC is an independent Commonwealth statutory authority. One of </w:t>
      </w:r>
      <w:r w:rsidR="005E0974">
        <w:rPr>
          <w:rFonts w:cs="Arial"/>
          <w:color w:val="000000"/>
          <w:sz w:val="21"/>
          <w:szCs w:val="21"/>
        </w:rPr>
        <w:t>our</w:t>
      </w:r>
      <w:r>
        <w:rPr>
          <w:rFonts w:cs="Arial"/>
          <w:color w:val="000000"/>
          <w:sz w:val="21"/>
          <w:szCs w:val="21"/>
        </w:rPr>
        <w:t xml:space="preserve"> key roles is to enforce the </w:t>
      </w:r>
      <w:r>
        <w:rPr>
          <w:rFonts w:cs="Arial"/>
          <w:i/>
          <w:iCs/>
          <w:color w:val="000000"/>
          <w:sz w:val="21"/>
          <w:szCs w:val="21"/>
        </w:rPr>
        <w:t xml:space="preserve">Competition and Consumer Act 2010 </w:t>
      </w:r>
      <w:r>
        <w:rPr>
          <w:rFonts w:cs="Arial"/>
          <w:color w:val="000000"/>
          <w:sz w:val="21"/>
          <w:szCs w:val="21"/>
        </w:rPr>
        <w:t>(the Act)</w:t>
      </w:r>
      <w:r w:rsidR="00EF345D">
        <w:rPr>
          <w:rFonts w:cs="Arial"/>
          <w:color w:val="000000"/>
          <w:sz w:val="21"/>
          <w:szCs w:val="21"/>
        </w:rPr>
        <w:t>. Amongst other things, the Act prohibits a range of conduct which would damage or reduce competition to the detriment of Australian consumers.</w:t>
      </w:r>
    </w:p>
    <w:p w:rsidR="005D6F47" w:rsidRDefault="005D6F47" w:rsidP="00BD2725">
      <w:pPr>
        <w:autoSpaceDE w:val="0"/>
        <w:autoSpaceDN w:val="0"/>
        <w:adjustRightInd w:val="0"/>
        <w:spacing w:before="240" w:after="240"/>
        <w:rPr>
          <w:rFonts w:cs="Arial"/>
          <w:b/>
          <w:color w:val="000000"/>
          <w:sz w:val="23"/>
          <w:szCs w:val="23"/>
        </w:rPr>
      </w:pPr>
      <w:r w:rsidRPr="002201CC">
        <w:rPr>
          <w:rFonts w:cs="Arial"/>
          <w:b/>
          <w:color w:val="000000"/>
          <w:sz w:val="23"/>
          <w:szCs w:val="23"/>
        </w:rPr>
        <w:t>What is a notification?</w:t>
      </w:r>
    </w:p>
    <w:p w:rsidR="00EF345D" w:rsidRDefault="00EF345D" w:rsidP="00BD2725">
      <w:pPr>
        <w:autoSpaceDE w:val="0"/>
        <w:autoSpaceDN w:val="0"/>
        <w:adjustRightInd w:val="0"/>
        <w:spacing w:before="240" w:after="240"/>
        <w:rPr>
          <w:rFonts w:cs="Arial"/>
          <w:color w:val="000000"/>
          <w:sz w:val="21"/>
          <w:szCs w:val="21"/>
        </w:rPr>
      </w:pPr>
      <w:r>
        <w:rPr>
          <w:rFonts w:cs="Arial"/>
          <w:color w:val="000000"/>
          <w:sz w:val="21"/>
          <w:szCs w:val="21"/>
        </w:rPr>
        <w:t xml:space="preserve">In some circumstances, it is possible for people to get protection </w:t>
      </w:r>
      <w:r w:rsidR="005E0974">
        <w:rPr>
          <w:rFonts w:cs="Arial"/>
          <w:color w:val="000000"/>
          <w:sz w:val="21"/>
          <w:szCs w:val="21"/>
        </w:rPr>
        <w:t xml:space="preserve">from legal action </w:t>
      </w:r>
      <w:r>
        <w:rPr>
          <w:rFonts w:cs="Arial"/>
          <w:color w:val="000000"/>
          <w:sz w:val="21"/>
          <w:szCs w:val="21"/>
        </w:rPr>
        <w:t>even though they would</w:t>
      </w:r>
      <w:r w:rsidR="008E1051">
        <w:rPr>
          <w:rFonts w:cs="Arial"/>
          <w:color w:val="000000"/>
          <w:sz w:val="21"/>
          <w:szCs w:val="21"/>
        </w:rPr>
        <w:t xml:space="preserve"> be engaging in conduct which would</w:t>
      </w:r>
      <w:r>
        <w:rPr>
          <w:rFonts w:cs="Arial"/>
          <w:color w:val="000000"/>
          <w:sz w:val="21"/>
          <w:szCs w:val="21"/>
        </w:rPr>
        <w:t xml:space="preserve"> otherwise</w:t>
      </w:r>
      <w:r w:rsidR="008E1051">
        <w:rPr>
          <w:rFonts w:cs="Arial"/>
          <w:color w:val="000000"/>
          <w:sz w:val="21"/>
          <w:szCs w:val="21"/>
        </w:rPr>
        <w:t xml:space="preserve"> be</w:t>
      </w:r>
      <w:r>
        <w:rPr>
          <w:rFonts w:cs="Arial"/>
          <w:color w:val="000000"/>
          <w:sz w:val="21"/>
          <w:szCs w:val="21"/>
        </w:rPr>
        <w:t xml:space="preserve"> illegal under the Act. Lodging a ‘notification’</w:t>
      </w:r>
      <w:r w:rsidR="008E1051">
        <w:rPr>
          <w:rFonts w:cs="Arial"/>
          <w:color w:val="000000"/>
          <w:sz w:val="21"/>
          <w:szCs w:val="21"/>
        </w:rPr>
        <w:t xml:space="preserve"> with the ACCC</w:t>
      </w:r>
      <w:r>
        <w:rPr>
          <w:rFonts w:cs="Arial"/>
          <w:color w:val="000000"/>
          <w:sz w:val="21"/>
          <w:szCs w:val="21"/>
        </w:rPr>
        <w:t xml:space="preserve"> is one way of doing this. </w:t>
      </w:r>
    </w:p>
    <w:p w:rsidR="00EF345D" w:rsidRDefault="00EF345D" w:rsidP="00BD2725">
      <w:pPr>
        <w:autoSpaceDE w:val="0"/>
        <w:autoSpaceDN w:val="0"/>
        <w:adjustRightInd w:val="0"/>
        <w:spacing w:before="240" w:after="240"/>
        <w:rPr>
          <w:rFonts w:cs="Arial"/>
          <w:color w:val="000000"/>
          <w:sz w:val="21"/>
          <w:szCs w:val="21"/>
        </w:rPr>
      </w:pPr>
      <w:r>
        <w:rPr>
          <w:rFonts w:cs="Arial"/>
          <w:color w:val="000000"/>
          <w:sz w:val="21"/>
          <w:szCs w:val="21"/>
        </w:rPr>
        <w:t xml:space="preserve">The notification process is </w:t>
      </w:r>
      <w:r w:rsidR="008E1051">
        <w:rPr>
          <w:rFonts w:cs="Arial"/>
          <w:color w:val="000000"/>
          <w:sz w:val="21"/>
          <w:szCs w:val="21"/>
        </w:rPr>
        <w:t xml:space="preserve">not </w:t>
      </w:r>
      <w:r>
        <w:rPr>
          <w:rFonts w:cs="Arial"/>
          <w:color w:val="000000"/>
          <w:sz w:val="21"/>
          <w:szCs w:val="21"/>
        </w:rPr>
        <w:t xml:space="preserve">available </w:t>
      </w:r>
      <w:r w:rsidR="008E1051">
        <w:rPr>
          <w:rFonts w:cs="Arial"/>
          <w:color w:val="000000"/>
          <w:sz w:val="21"/>
          <w:szCs w:val="21"/>
        </w:rPr>
        <w:t xml:space="preserve">for all the conduct prohibited by the </w:t>
      </w:r>
      <w:r>
        <w:rPr>
          <w:rFonts w:cs="Arial"/>
          <w:color w:val="000000"/>
          <w:sz w:val="21"/>
          <w:szCs w:val="21"/>
        </w:rPr>
        <w:t xml:space="preserve">Act. </w:t>
      </w:r>
      <w:r w:rsidR="008E1051">
        <w:rPr>
          <w:rFonts w:cs="Arial"/>
          <w:color w:val="000000"/>
          <w:sz w:val="21"/>
          <w:szCs w:val="21"/>
        </w:rPr>
        <w:t>However, one</w:t>
      </w:r>
      <w:r>
        <w:rPr>
          <w:rFonts w:cs="Arial"/>
          <w:color w:val="000000"/>
          <w:sz w:val="21"/>
          <w:szCs w:val="21"/>
        </w:rPr>
        <w:t xml:space="preserve"> type of conduct that can be notified is</w:t>
      </w:r>
      <w:r w:rsidR="008E1051">
        <w:rPr>
          <w:rFonts w:cs="Arial"/>
          <w:color w:val="000000"/>
          <w:sz w:val="21"/>
          <w:szCs w:val="21"/>
        </w:rPr>
        <w:t xml:space="preserve"> </w:t>
      </w:r>
      <w:r>
        <w:rPr>
          <w:rFonts w:cs="Arial"/>
          <w:color w:val="000000"/>
          <w:sz w:val="21"/>
          <w:szCs w:val="21"/>
        </w:rPr>
        <w:t>‘third line forcing’.</w:t>
      </w:r>
    </w:p>
    <w:p w:rsidR="00EF345D" w:rsidRDefault="008E1051" w:rsidP="00BD2725">
      <w:pPr>
        <w:autoSpaceDE w:val="0"/>
        <w:autoSpaceDN w:val="0"/>
        <w:adjustRightInd w:val="0"/>
        <w:spacing w:before="240" w:after="240"/>
        <w:rPr>
          <w:rFonts w:cs="Arial"/>
          <w:color w:val="000000"/>
          <w:sz w:val="21"/>
          <w:szCs w:val="21"/>
        </w:rPr>
      </w:pPr>
      <w:r>
        <w:rPr>
          <w:rFonts w:cs="Arial"/>
          <w:color w:val="000000"/>
          <w:sz w:val="21"/>
          <w:szCs w:val="21"/>
        </w:rPr>
        <w:t>In broad terms, t</w:t>
      </w:r>
      <w:r w:rsidR="00EF345D">
        <w:rPr>
          <w:rFonts w:cs="Arial"/>
          <w:color w:val="000000"/>
          <w:sz w:val="21"/>
          <w:szCs w:val="21"/>
        </w:rPr>
        <w:t xml:space="preserve">hird </w:t>
      </w:r>
      <w:r>
        <w:rPr>
          <w:rFonts w:cs="Arial"/>
          <w:color w:val="000000"/>
          <w:sz w:val="21"/>
          <w:szCs w:val="21"/>
        </w:rPr>
        <w:t>line forcing involves a person (A) supplying or offering to supply</w:t>
      </w:r>
      <w:r w:rsidR="00EF345D">
        <w:rPr>
          <w:rFonts w:cs="Arial"/>
          <w:color w:val="000000"/>
          <w:sz w:val="21"/>
          <w:szCs w:val="21"/>
        </w:rPr>
        <w:t xml:space="preserve"> goods or services</w:t>
      </w:r>
      <w:r>
        <w:rPr>
          <w:rFonts w:cs="Arial"/>
          <w:color w:val="000000"/>
          <w:sz w:val="21"/>
          <w:szCs w:val="21"/>
        </w:rPr>
        <w:t xml:space="preserve"> to another person (B) </w:t>
      </w:r>
      <w:r w:rsidR="00EF345D">
        <w:rPr>
          <w:rFonts w:cs="Arial"/>
          <w:color w:val="000000"/>
          <w:sz w:val="21"/>
          <w:szCs w:val="21"/>
        </w:rPr>
        <w:t xml:space="preserve">on condition that </w:t>
      </w:r>
      <w:r>
        <w:rPr>
          <w:rFonts w:cs="Arial"/>
          <w:color w:val="000000"/>
          <w:sz w:val="21"/>
          <w:szCs w:val="21"/>
        </w:rPr>
        <w:t xml:space="preserve">Person B </w:t>
      </w:r>
      <w:r w:rsidR="00EF345D">
        <w:rPr>
          <w:rFonts w:cs="Arial"/>
          <w:color w:val="000000"/>
          <w:sz w:val="21"/>
          <w:szCs w:val="21"/>
        </w:rPr>
        <w:t xml:space="preserve">acquires </w:t>
      </w:r>
      <w:r w:rsidR="00153879">
        <w:rPr>
          <w:rFonts w:cs="Arial"/>
          <w:color w:val="000000"/>
          <w:sz w:val="21"/>
          <w:szCs w:val="21"/>
        </w:rPr>
        <w:t xml:space="preserve">particular </w:t>
      </w:r>
      <w:r w:rsidR="00EF345D">
        <w:rPr>
          <w:rFonts w:cs="Arial"/>
          <w:color w:val="000000"/>
          <w:sz w:val="21"/>
          <w:szCs w:val="21"/>
        </w:rPr>
        <w:t>goods or</w:t>
      </w:r>
      <w:r w:rsidR="005E0974">
        <w:rPr>
          <w:rFonts w:cs="Arial"/>
          <w:color w:val="000000"/>
          <w:sz w:val="21"/>
          <w:szCs w:val="21"/>
        </w:rPr>
        <w:t xml:space="preserve"> services</w:t>
      </w:r>
      <w:r w:rsidR="00EF345D">
        <w:rPr>
          <w:rFonts w:cs="Arial"/>
          <w:color w:val="000000"/>
          <w:sz w:val="21"/>
          <w:szCs w:val="21"/>
        </w:rPr>
        <w:t xml:space="preserve"> </w:t>
      </w:r>
      <w:r>
        <w:rPr>
          <w:rFonts w:cs="Arial"/>
          <w:color w:val="000000"/>
          <w:sz w:val="21"/>
          <w:szCs w:val="21"/>
        </w:rPr>
        <w:t>from a</w:t>
      </w:r>
      <w:r w:rsidR="00153879">
        <w:rPr>
          <w:rFonts w:cs="Arial"/>
          <w:color w:val="000000"/>
          <w:sz w:val="21"/>
          <w:szCs w:val="21"/>
        </w:rPr>
        <w:t xml:space="preserve"> third</w:t>
      </w:r>
      <w:r>
        <w:rPr>
          <w:rFonts w:cs="Arial"/>
          <w:color w:val="000000"/>
          <w:sz w:val="21"/>
          <w:szCs w:val="21"/>
        </w:rPr>
        <w:t xml:space="preserve"> person (C). A refusal by A to supply goods or services to B because B will not agree to </w:t>
      </w:r>
      <w:r w:rsidR="00153879">
        <w:rPr>
          <w:rFonts w:cs="Arial"/>
          <w:color w:val="000000"/>
          <w:sz w:val="21"/>
          <w:szCs w:val="21"/>
        </w:rPr>
        <w:t>acquire goods and services from C is also</w:t>
      </w:r>
      <w:r>
        <w:rPr>
          <w:rFonts w:cs="Arial"/>
          <w:color w:val="000000"/>
          <w:sz w:val="21"/>
          <w:szCs w:val="21"/>
        </w:rPr>
        <w:t xml:space="preserve"> third line forcing. </w:t>
      </w:r>
    </w:p>
    <w:p w:rsidR="005D6F47" w:rsidRPr="002201CC" w:rsidRDefault="005D6F47" w:rsidP="00BD2725">
      <w:pPr>
        <w:autoSpaceDE w:val="0"/>
        <w:autoSpaceDN w:val="0"/>
        <w:adjustRightInd w:val="0"/>
        <w:spacing w:before="240" w:after="240"/>
        <w:rPr>
          <w:rFonts w:cs="Arial"/>
          <w:b/>
          <w:color w:val="000000"/>
          <w:sz w:val="23"/>
          <w:szCs w:val="23"/>
        </w:rPr>
      </w:pPr>
      <w:r>
        <w:rPr>
          <w:rFonts w:cs="Arial"/>
          <w:b/>
          <w:color w:val="000000"/>
          <w:sz w:val="23"/>
          <w:szCs w:val="23"/>
        </w:rPr>
        <w:t>What is the ACCC’s role in assessing notifications?</w:t>
      </w:r>
    </w:p>
    <w:p w:rsidR="005411E2" w:rsidRDefault="00153879" w:rsidP="00BD2725">
      <w:pPr>
        <w:autoSpaceDE w:val="0"/>
        <w:autoSpaceDN w:val="0"/>
        <w:adjustRightInd w:val="0"/>
        <w:spacing w:before="240" w:after="240"/>
        <w:rPr>
          <w:rFonts w:cs="Arial"/>
          <w:color w:val="000000"/>
          <w:sz w:val="21"/>
          <w:szCs w:val="21"/>
        </w:rPr>
      </w:pPr>
      <w:r>
        <w:rPr>
          <w:rFonts w:cs="Arial"/>
          <w:color w:val="000000"/>
          <w:sz w:val="21"/>
          <w:szCs w:val="21"/>
        </w:rPr>
        <w:t>A</w:t>
      </w:r>
      <w:r w:rsidR="005411E2">
        <w:rPr>
          <w:rFonts w:cs="Arial"/>
          <w:color w:val="000000"/>
          <w:sz w:val="21"/>
          <w:szCs w:val="21"/>
        </w:rPr>
        <w:t xml:space="preserve"> third line forcing notification </w:t>
      </w:r>
      <w:r w:rsidR="005411E2" w:rsidRPr="002201CC">
        <w:rPr>
          <w:rFonts w:cs="Arial"/>
          <w:b/>
          <w:color w:val="000000"/>
          <w:sz w:val="21"/>
          <w:szCs w:val="21"/>
        </w:rPr>
        <w:t>automatically</w:t>
      </w:r>
      <w:r w:rsidR="005411E2">
        <w:rPr>
          <w:rFonts w:cs="Arial"/>
          <w:color w:val="000000"/>
          <w:sz w:val="21"/>
          <w:szCs w:val="21"/>
        </w:rPr>
        <w:t xml:space="preserve"> provide</w:t>
      </w:r>
      <w:r>
        <w:rPr>
          <w:rFonts w:cs="Arial"/>
          <w:color w:val="000000"/>
          <w:sz w:val="21"/>
          <w:szCs w:val="21"/>
        </w:rPr>
        <w:t>s</w:t>
      </w:r>
      <w:r w:rsidR="005411E2">
        <w:rPr>
          <w:rFonts w:cs="Arial"/>
          <w:color w:val="000000"/>
          <w:sz w:val="21"/>
          <w:szCs w:val="21"/>
        </w:rPr>
        <w:t xml:space="preserve"> legal protection 14 days after it is lodged.  </w:t>
      </w:r>
    </w:p>
    <w:p w:rsidR="005411E2" w:rsidRDefault="005411E2" w:rsidP="00BD2725">
      <w:pPr>
        <w:autoSpaceDE w:val="0"/>
        <w:autoSpaceDN w:val="0"/>
        <w:adjustRightInd w:val="0"/>
        <w:spacing w:before="240" w:after="240"/>
        <w:rPr>
          <w:rFonts w:cs="Arial"/>
          <w:color w:val="000000"/>
          <w:sz w:val="21"/>
          <w:szCs w:val="21"/>
        </w:rPr>
      </w:pPr>
      <w:r>
        <w:rPr>
          <w:rFonts w:cs="Arial"/>
          <w:color w:val="000000"/>
          <w:sz w:val="21"/>
          <w:szCs w:val="21"/>
        </w:rPr>
        <w:t xml:space="preserve">However, the ACCC can, at any time, revoke a third line forcing notification and, thereby, remove the protection </w:t>
      </w:r>
      <w:r w:rsidR="005E0974">
        <w:rPr>
          <w:rFonts w:cs="Arial"/>
          <w:color w:val="000000"/>
          <w:sz w:val="21"/>
          <w:szCs w:val="21"/>
        </w:rPr>
        <w:t xml:space="preserve">from legal action </w:t>
      </w:r>
      <w:r>
        <w:rPr>
          <w:rFonts w:cs="Arial"/>
          <w:color w:val="000000"/>
          <w:sz w:val="21"/>
          <w:szCs w:val="21"/>
        </w:rPr>
        <w:t xml:space="preserve">provided by the notification. The ACCC can only do so if it is satisfied that the likely </w:t>
      </w:r>
      <w:r w:rsidR="005E0974">
        <w:rPr>
          <w:rFonts w:cs="Arial"/>
          <w:color w:val="000000"/>
          <w:sz w:val="21"/>
          <w:szCs w:val="21"/>
        </w:rPr>
        <w:t xml:space="preserve">public </w:t>
      </w:r>
      <w:r>
        <w:rPr>
          <w:rFonts w:cs="Arial"/>
          <w:color w:val="000000"/>
          <w:sz w:val="21"/>
          <w:szCs w:val="21"/>
        </w:rPr>
        <w:t xml:space="preserve">benefits would not outweigh the </w:t>
      </w:r>
      <w:r w:rsidR="005E0974">
        <w:rPr>
          <w:rFonts w:cs="Arial"/>
          <w:color w:val="000000"/>
          <w:sz w:val="21"/>
          <w:szCs w:val="21"/>
        </w:rPr>
        <w:t xml:space="preserve">likely public </w:t>
      </w:r>
      <w:r>
        <w:rPr>
          <w:rFonts w:cs="Arial"/>
          <w:color w:val="000000"/>
          <w:sz w:val="21"/>
          <w:szCs w:val="21"/>
        </w:rPr>
        <w:t>detriments from the conduct</w:t>
      </w:r>
      <w:r w:rsidR="00C418D1">
        <w:rPr>
          <w:rFonts w:cs="Arial"/>
          <w:color w:val="000000"/>
          <w:sz w:val="21"/>
          <w:szCs w:val="21"/>
        </w:rPr>
        <w:t xml:space="preserve"> (section 93(3A)).</w:t>
      </w:r>
    </w:p>
    <w:p w:rsidR="005D6F47" w:rsidRPr="002201CC" w:rsidRDefault="005D6F47" w:rsidP="00BD2725">
      <w:pPr>
        <w:autoSpaceDE w:val="0"/>
        <w:autoSpaceDN w:val="0"/>
        <w:adjustRightInd w:val="0"/>
        <w:spacing w:before="240" w:after="240"/>
        <w:rPr>
          <w:rFonts w:cs="Arial"/>
          <w:b/>
          <w:bCs/>
          <w:color w:val="51626F"/>
          <w:sz w:val="26"/>
          <w:szCs w:val="26"/>
        </w:rPr>
      </w:pPr>
      <w:r w:rsidRPr="002201CC">
        <w:rPr>
          <w:rFonts w:cs="Arial"/>
          <w:b/>
          <w:bCs/>
          <w:color w:val="51626F"/>
          <w:sz w:val="26"/>
          <w:szCs w:val="26"/>
        </w:rPr>
        <w:t>The notification lodged by EA</w:t>
      </w:r>
    </w:p>
    <w:p w:rsidR="00C418D1" w:rsidRDefault="005411E2" w:rsidP="00BD2725">
      <w:pPr>
        <w:autoSpaceDE w:val="0"/>
        <w:autoSpaceDN w:val="0"/>
        <w:adjustRightInd w:val="0"/>
        <w:spacing w:before="240" w:after="240"/>
        <w:rPr>
          <w:rFonts w:cs="Arial"/>
          <w:color w:val="000000"/>
          <w:sz w:val="21"/>
          <w:szCs w:val="21"/>
        </w:rPr>
      </w:pPr>
      <w:r>
        <w:rPr>
          <w:rFonts w:cs="Arial"/>
          <w:color w:val="000000"/>
          <w:sz w:val="21"/>
          <w:szCs w:val="21"/>
        </w:rPr>
        <w:t xml:space="preserve">The </w:t>
      </w:r>
      <w:r w:rsidR="00F1769B">
        <w:rPr>
          <w:rFonts w:cs="Arial"/>
          <w:color w:val="000000"/>
          <w:sz w:val="21"/>
          <w:szCs w:val="21"/>
        </w:rPr>
        <w:t>notification</w:t>
      </w:r>
      <w:r>
        <w:rPr>
          <w:rFonts w:cs="Arial"/>
          <w:color w:val="000000"/>
          <w:sz w:val="21"/>
          <w:szCs w:val="21"/>
        </w:rPr>
        <w:t xml:space="preserve"> lodged by EA relates to possible third line forcing conduct by EA. </w:t>
      </w:r>
      <w:r w:rsidR="005E0974">
        <w:rPr>
          <w:rFonts w:cs="Arial"/>
          <w:color w:val="000000"/>
          <w:sz w:val="21"/>
          <w:szCs w:val="21"/>
        </w:rPr>
        <w:t>The legal p</w:t>
      </w:r>
      <w:r w:rsidR="00C418D1">
        <w:rPr>
          <w:rFonts w:cs="Arial"/>
          <w:color w:val="000000"/>
          <w:sz w:val="21"/>
          <w:szCs w:val="21"/>
        </w:rPr>
        <w:t xml:space="preserve">rotection </w:t>
      </w:r>
      <w:r w:rsidR="00153879">
        <w:rPr>
          <w:rFonts w:cs="Arial"/>
          <w:color w:val="000000"/>
          <w:sz w:val="21"/>
          <w:szCs w:val="21"/>
        </w:rPr>
        <w:t xml:space="preserve">from </w:t>
      </w:r>
      <w:r w:rsidR="00C418D1">
        <w:rPr>
          <w:rFonts w:cs="Arial"/>
          <w:color w:val="000000"/>
          <w:sz w:val="21"/>
          <w:szCs w:val="21"/>
        </w:rPr>
        <w:t xml:space="preserve">the notification took effect on </w:t>
      </w:r>
      <w:r w:rsidR="00A61964">
        <w:rPr>
          <w:rFonts w:cs="Arial"/>
          <w:color w:val="000000"/>
          <w:sz w:val="21"/>
          <w:szCs w:val="21"/>
        </w:rPr>
        <w:t>13 August 2015</w:t>
      </w:r>
      <w:r w:rsidR="00C418D1">
        <w:rPr>
          <w:rFonts w:cs="Arial"/>
          <w:color w:val="000000"/>
          <w:sz w:val="21"/>
          <w:szCs w:val="21"/>
        </w:rPr>
        <w:t xml:space="preserve">. </w:t>
      </w:r>
    </w:p>
    <w:p w:rsidR="00F1769B" w:rsidRPr="002201CC" w:rsidRDefault="00C418D1" w:rsidP="00BD2725">
      <w:pPr>
        <w:autoSpaceDE w:val="0"/>
        <w:autoSpaceDN w:val="0"/>
        <w:adjustRightInd w:val="0"/>
        <w:spacing w:before="240" w:after="240"/>
        <w:rPr>
          <w:rFonts w:cs="Arial"/>
          <w:b/>
          <w:color w:val="000000"/>
          <w:sz w:val="21"/>
          <w:szCs w:val="21"/>
        </w:rPr>
      </w:pPr>
      <w:r>
        <w:rPr>
          <w:rFonts w:cs="Arial"/>
          <w:color w:val="000000"/>
          <w:sz w:val="21"/>
          <w:szCs w:val="21"/>
        </w:rPr>
        <w:t>The notification</w:t>
      </w:r>
      <w:r w:rsidR="005411E2">
        <w:rPr>
          <w:rFonts w:cs="Arial"/>
          <w:color w:val="000000"/>
          <w:sz w:val="21"/>
          <w:szCs w:val="21"/>
        </w:rPr>
        <w:t xml:space="preserve"> protects EA from legal action </w:t>
      </w:r>
      <w:r w:rsidR="005E0974">
        <w:rPr>
          <w:rFonts w:cs="Arial"/>
          <w:color w:val="000000"/>
          <w:sz w:val="21"/>
          <w:szCs w:val="21"/>
        </w:rPr>
        <w:t xml:space="preserve">for engaging </w:t>
      </w:r>
      <w:r w:rsidR="00DB6923">
        <w:rPr>
          <w:rFonts w:cs="Arial"/>
          <w:color w:val="000000"/>
          <w:sz w:val="21"/>
          <w:szCs w:val="21"/>
        </w:rPr>
        <w:t>i</w:t>
      </w:r>
      <w:r w:rsidR="005E0974">
        <w:rPr>
          <w:rFonts w:cs="Arial"/>
          <w:color w:val="000000"/>
          <w:sz w:val="21"/>
          <w:szCs w:val="21"/>
        </w:rPr>
        <w:t>n third line forcing conduct</w:t>
      </w:r>
      <w:r w:rsidR="005411E2">
        <w:rPr>
          <w:rFonts w:cs="Arial"/>
          <w:color w:val="000000"/>
          <w:sz w:val="21"/>
          <w:szCs w:val="21"/>
        </w:rPr>
        <w:t xml:space="preserve"> insofar as EA supplies</w:t>
      </w:r>
      <w:r w:rsidR="00F1769B">
        <w:rPr>
          <w:rFonts w:cs="Arial"/>
          <w:color w:val="000000"/>
          <w:sz w:val="21"/>
          <w:szCs w:val="21"/>
        </w:rPr>
        <w:t xml:space="preserve"> equestrian sports event services (Event Services)</w:t>
      </w:r>
      <w:r w:rsidR="005411E2">
        <w:rPr>
          <w:rFonts w:cs="Arial"/>
          <w:color w:val="000000"/>
          <w:sz w:val="21"/>
          <w:szCs w:val="21"/>
        </w:rPr>
        <w:t xml:space="preserve"> </w:t>
      </w:r>
      <w:r w:rsidR="00F1769B">
        <w:rPr>
          <w:rFonts w:cs="Arial"/>
          <w:color w:val="000000"/>
          <w:sz w:val="21"/>
          <w:szCs w:val="21"/>
        </w:rPr>
        <w:t xml:space="preserve">to owners and/or </w:t>
      </w:r>
      <w:r w:rsidR="00F1769B" w:rsidRPr="005E0974">
        <w:rPr>
          <w:rFonts w:cs="Arial"/>
          <w:color w:val="000000"/>
          <w:sz w:val="21"/>
          <w:szCs w:val="21"/>
        </w:rPr>
        <w:t>riders</w:t>
      </w:r>
      <w:r w:rsidR="00F1769B">
        <w:rPr>
          <w:rFonts w:cs="Arial"/>
          <w:color w:val="000000"/>
          <w:sz w:val="21"/>
          <w:szCs w:val="21"/>
        </w:rPr>
        <w:t xml:space="preserve"> of equestrian sports horses who are members of EA (Entrants), on</w:t>
      </w:r>
      <w:r w:rsidR="005411E2">
        <w:rPr>
          <w:rFonts w:cs="Arial"/>
          <w:color w:val="000000"/>
          <w:sz w:val="21"/>
          <w:szCs w:val="21"/>
        </w:rPr>
        <w:t xml:space="preserve"> </w:t>
      </w:r>
      <w:r w:rsidR="00F1769B">
        <w:rPr>
          <w:rFonts w:cs="Arial"/>
          <w:color w:val="000000"/>
          <w:sz w:val="21"/>
          <w:szCs w:val="21"/>
        </w:rPr>
        <w:t>condition that horses have been vaccinated against the Hendra</w:t>
      </w:r>
      <w:r w:rsidR="005411E2">
        <w:rPr>
          <w:rFonts w:cs="Arial"/>
          <w:color w:val="000000"/>
          <w:sz w:val="21"/>
          <w:szCs w:val="21"/>
        </w:rPr>
        <w:t xml:space="preserve"> </w:t>
      </w:r>
      <w:r w:rsidR="00F1769B">
        <w:rPr>
          <w:rFonts w:cs="Arial"/>
          <w:color w:val="000000"/>
          <w:sz w:val="21"/>
          <w:szCs w:val="21"/>
        </w:rPr>
        <w:t>virus.</w:t>
      </w:r>
      <w:r>
        <w:rPr>
          <w:rFonts w:cs="Arial"/>
          <w:color w:val="000000"/>
          <w:sz w:val="21"/>
          <w:szCs w:val="21"/>
        </w:rPr>
        <w:t xml:space="preserve"> In other words, on the condition that the owner/</w:t>
      </w:r>
      <w:r w:rsidRPr="005E0974">
        <w:rPr>
          <w:rFonts w:cs="Arial"/>
          <w:color w:val="000000"/>
          <w:sz w:val="21"/>
          <w:szCs w:val="21"/>
        </w:rPr>
        <w:t>rider</w:t>
      </w:r>
      <w:r>
        <w:rPr>
          <w:rFonts w:cs="Arial"/>
          <w:color w:val="000000"/>
          <w:sz w:val="21"/>
          <w:szCs w:val="21"/>
        </w:rPr>
        <w:t xml:space="preserve"> of the horse has acquired the Hendra virus vaccine from another person.</w:t>
      </w:r>
    </w:p>
    <w:p w:rsidR="00C418D1" w:rsidRDefault="00C418D1" w:rsidP="00BD2725">
      <w:pPr>
        <w:autoSpaceDE w:val="0"/>
        <w:autoSpaceDN w:val="0"/>
        <w:adjustRightInd w:val="0"/>
        <w:spacing w:before="240" w:after="240"/>
        <w:rPr>
          <w:rFonts w:cs="Arial"/>
          <w:color w:val="000000"/>
          <w:sz w:val="21"/>
          <w:szCs w:val="21"/>
        </w:rPr>
      </w:pPr>
      <w:r>
        <w:rPr>
          <w:rFonts w:cs="Arial"/>
          <w:color w:val="000000"/>
          <w:sz w:val="21"/>
          <w:szCs w:val="21"/>
        </w:rPr>
        <w:lastRenderedPageBreak/>
        <w:t xml:space="preserve">Amongst other things, the ACCC understands that EA administers equestrian sports in Australia in relation to eight internationally recognised equestrian disciplines, Eventing, Show Jumping, Dressage, Carriage Driving, Show Horse, Vaulting, Endurance and Para-equestrian, and </w:t>
      </w:r>
      <w:r w:rsidR="005F7653">
        <w:rPr>
          <w:rFonts w:cs="Arial"/>
          <w:color w:val="000000"/>
          <w:sz w:val="21"/>
          <w:szCs w:val="21"/>
        </w:rPr>
        <w:t>one</w:t>
      </w:r>
      <w:r>
        <w:rPr>
          <w:rFonts w:cs="Arial"/>
          <w:color w:val="000000"/>
          <w:sz w:val="21"/>
          <w:szCs w:val="21"/>
        </w:rPr>
        <w:t xml:space="preserve"> national discipline, Show Horse.</w:t>
      </w:r>
    </w:p>
    <w:p w:rsidR="00607327" w:rsidRDefault="00C418D1" w:rsidP="00BD2725">
      <w:pPr>
        <w:autoSpaceDE w:val="0"/>
        <w:autoSpaceDN w:val="0"/>
        <w:adjustRightInd w:val="0"/>
        <w:spacing w:before="240" w:after="240"/>
        <w:rPr>
          <w:rFonts w:cs="Arial"/>
          <w:color w:val="000000"/>
          <w:sz w:val="21"/>
          <w:szCs w:val="21"/>
        </w:rPr>
      </w:pPr>
      <w:r>
        <w:rPr>
          <w:rFonts w:cs="Arial"/>
          <w:color w:val="000000"/>
          <w:sz w:val="21"/>
          <w:szCs w:val="21"/>
        </w:rPr>
        <w:t xml:space="preserve">EA submits that official EA events are organised on EA’s behalf through various local and state based organising committees, constituted by volunteer members. </w:t>
      </w:r>
      <w:r w:rsidR="00607327">
        <w:rPr>
          <w:rFonts w:cs="Arial"/>
          <w:color w:val="000000"/>
          <w:sz w:val="21"/>
          <w:szCs w:val="21"/>
        </w:rPr>
        <w:t xml:space="preserve"> EA submits that while it does </w:t>
      </w:r>
      <w:r w:rsidR="003E5A58">
        <w:rPr>
          <w:rFonts w:cs="Arial"/>
          <w:color w:val="000000"/>
          <w:sz w:val="21"/>
          <w:szCs w:val="21"/>
        </w:rPr>
        <w:t>not have a general rule or polic</w:t>
      </w:r>
      <w:r w:rsidR="00607327">
        <w:rPr>
          <w:rFonts w:cs="Arial"/>
          <w:color w:val="000000"/>
          <w:sz w:val="21"/>
          <w:szCs w:val="21"/>
        </w:rPr>
        <w:t>y that relates to the vaccination status of horses, it encourages Organising Committees to take measures to manage biosecurity risks in accordance with the “Horse Venue Biosecurity Workbook” published by Animal Health Australia.</w:t>
      </w:r>
    </w:p>
    <w:p w:rsidR="00F1769B" w:rsidRDefault="003E5A58" w:rsidP="00BD2725">
      <w:pPr>
        <w:autoSpaceDE w:val="0"/>
        <w:autoSpaceDN w:val="0"/>
        <w:adjustRightInd w:val="0"/>
        <w:spacing w:before="240" w:after="240"/>
        <w:rPr>
          <w:rFonts w:cs="Arial"/>
          <w:color w:val="000000"/>
          <w:sz w:val="21"/>
          <w:szCs w:val="21"/>
        </w:rPr>
      </w:pPr>
      <w:r>
        <w:rPr>
          <w:rFonts w:cs="Arial"/>
          <w:color w:val="000000"/>
          <w:sz w:val="21"/>
          <w:szCs w:val="21"/>
        </w:rPr>
        <w:t>To the extent that e</w:t>
      </w:r>
      <w:r w:rsidR="00607327">
        <w:rPr>
          <w:rFonts w:cs="Arial"/>
          <w:color w:val="000000"/>
          <w:sz w:val="21"/>
          <w:szCs w:val="21"/>
        </w:rPr>
        <w:t>ach relevant</w:t>
      </w:r>
      <w:r w:rsidR="00F1769B">
        <w:rPr>
          <w:rFonts w:cs="Arial"/>
          <w:color w:val="000000"/>
          <w:sz w:val="21"/>
          <w:szCs w:val="21"/>
        </w:rPr>
        <w:t xml:space="preserve"> organising committee </w:t>
      </w:r>
      <w:r>
        <w:rPr>
          <w:rFonts w:cs="Arial"/>
          <w:color w:val="000000"/>
          <w:sz w:val="21"/>
          <w:szCs w:val="21"/>
        </w:rPr>
        <w:t xml:space="preserve">is acting as an agent for EA, they </w:t>
      </w:r>
      <w:r w:rsidR="00F1769B">
        <w:rPr>
          <w:rFonts w:cs="Arial"/>
          <w:color w:val="000000"/>
          <w:sz w:val="21"/>
          <w:szCs w:val="21"/>
        </w:rPr>
        <w:t xml:space="preserve">will </w:t>
      </w:r>
      <w:r w:rsidR="00607327">
        <w:rPr>
          <w:rFonts w:cs="Arial"/>
          <w:color w:val="000000"/>
          <w:sz w:val="21"/>
          <w:szCs w:val="21"/>
        </w:rPr>
        <w:t xml:space="preserve">have </w:t>
      </w:r>
      <w:r w:rsidR="00153879">
        <w:rPr>
          <w:rFonts w:cs="Arial"/>
          <w:color w:val="000000"/>
          <w:sz w:val="21"/>
          <w:szCs w:val="21"/>
        </w:rPr>
        <w:t xml:space="preserve">protection under the </w:t>
      </w:r>
      <w:r w:rsidR="005E0974">
        <w:rPr>
          <w:rFonts w:cs="Arial"/>
          <w:color w:val="000000"/>
          <w:sz w:val="21"/>
          <w:szCs w:val="21"/>
        </w:rPr>
        <w:t>notification if they</w:t>
      </w:r>
      <w:r w:rsidR="00153879">
        <w:rPr>
          <w:rFonts w:cs="Arial"/>
          <w:color w:val="000000"/>
          <w:sz w:val="21"/>
          <w:szCs w:val="21"/>
        </w:rPr>
        <w:t xml:space="preserve"> choose</w:t>
      </w:r>
      <w:r w:rsidR="00F1769B">
        <w:rPr>
          <w:rFonts w:cs="Arial"/>
          <w:color w:val="000000"/>
          <w:sz w:val="21"/>
          <w:szCs w:val="21"/>
        </w:rPr>
        <w:t xml:space="preserve"> to impose the</w:t>
      </w:r>
      <w:r w:rsidR="00C418D1">
        <w:rPr>
          <w:rFonts w:cs="Arial"/>
          <w:color w:val="000000"/>
          <w:sz w:val="21"/>
          <w:szCs w:val="21"/>
        </w:rPr>
        <w:t xml:space="preserve"> </w:t>
      </w:r>
      <w:r w:rsidR="00F1769B">
        <w:rPr>
          <w:rFonts w:cs="Arial"/>
          <w:color w:val="000000"/>
          <w:sz w:val="21"/>
          <w:szCs w:val="21"/>
        </w:rPr>
        <w:t>condition based on a biosecurity risk assessment. If applied, this condition would only relate</w:t>
      </w:r>
      <w:r w:rsidR="00C418D1">
        <w:rPr>
          <w:rFonts w:cs="Arial"/>
          <w:color w:val="000000"/>
          <w:sz w:val="21"/>
          <w:szCs w:val="21"/>
        </w:rPr>
        <w:t xml:space="preserve"> </w:t>
      </w:r>
      <w:r w:rsidR="00F1769B">
        <w:rPr>
          <w:rFonts w:cs="Arial"/>
          <w:color w:val="000000"/>
          <w:sz w:val="21"/>
          <w:szCs w:val="21"/>
        </w:rPr>
        <w:t>to horses that have recently resided, or transited through a Hendra endemic area (Northern</w:t>
      </w:r>
      <w:r w:rsidR="00C418D1">
        <w:rPr>
          <w:rFonts w:cs="Arial"/>
          <w:color w:val="000000"/>
          <w:sz w:val="21"/>
          <w:szCs w:val="21"/>
        </w:rPr>
        <w:t xml:space="preserve"> </w:t>
      </w:r>
      <w:r w:rsidR="00F1769B">
        <w:rPr>
          <w:rFonts w:cs="Arial"/>
          <w:color w:val="000000"/>
          <w:sz w:val="21"/>
          <w:szCs w:val="21"/>
        </w:rPr>
        <w:t>NSW and Queensland) within a specified period.</w:t>
      </w:r>
    </w:p>
    <w:p w:rsidR="00F1769B" w:rsidRDefault="00C418D1" w:rsidP="00BD2725">
      <w:pPr>
        <w:autoSpaceDE w:val="0"/>
        <w:autoSpaceDN w:val="0"/>
        <w:adjustRightInd w:val="0"/>
        <w:spacing w:before="240" w:after="240"/>
        <w:rPr>
          <w:rFonts w:cs="Arial"/>
          <w:b/>
          <w:bCs/>
          <w:color w:val="000000"/>
          <w:sz w:val="23"/>
          <w:szCs w:val="23"/>
        </w:rPr>
      </w:pPr>
      <w:r>
        <w:rPr>
          <w:rFonts w:cs="Arial"/>
          <w:b/>
          <w:bCs/>
          <w:color w:val="000000"/>
          <w:sz w:val="23"/>
          <w:szCs w:val="23"/>
        </w:rPr>
        <w:t xml:space="preserve">Issues relevant to the ACCC’s assessment of the </w:t>
      </w:r>
      <w:r w:rsidR="00F1769B">
        <w:rPr>
          <w:rFonts w:cs="Arial"/>
          <w:b/>
          <w:bCs/>
          <w:color w:val="000000"/>
          <w:sz w:val="23"/>
          <w:szCs w:val="23"/>
        </w:rPr>
        <w:t>notification</w:t>
      </w:r>
    </w:p>
    <w:p w:rsidR="00F1769B" w:rsidRDefault="00F1769B" w:rsidP="00BD2725">
      <w:pPr>
        <w:autoSpaceDE w:val="0"/>
        <w:autoSpaceDN w:val="0"/>
        <w:adjustRightInd w:val="0"/>
        <w:spacing w:before="240" w:after="240"/>
        <w:rPr>
          <w:rFonts w:cs="Arial"/>
          <w:b/>
          <w:bCs/>
          <w:i/>
          <w:iCs/>
          <w:color w:val="51626F"/>
          <w:sz w:val="23"/>
          <w:szCs w:val="23"/>
        </w:rPr>
      </w:pPr>
      <w:r>
        <w:rPr>
          <w:rFonts w:cs="Arial"/>
          <w:b/>
          <w:bCs/>
          <w:i/>
          <w:iCs/>
          <w:color w:val="51626F"/>
          <w:sz w:val="23"/>
          <w:szCs w:val="23"/>
        </w:rPr>
        <w:t>Public benefits</w:t>
      </w:r>
    </w:p>
    <w:p w:rsidR="00B8225A" w:rsidRDefault="00BC7192" w:rsidP="005E0974">
      <w:pPr>
        <w:autoSpaceDE w:val="0"/>
        <w:autoSpaceDN w:val="0"/>
        <w:adjustRightInd w:val="0"/>
        <w:spacing w:before="240" w:after="240"/>
        <w:rPr>
          <w:rFonts w:asciiTheme="minorHAnsi" w:hAnsiTheme="minorHAnsi" w:cstheme="minorHAnsi"/>
        </w:rPr>
      </w:pPr>
      <w:r>
        <w:rPr>
          <w:rFonts w:cs="Arial"/>
          <w:color w:val="000000"/>
          <w:sz w:val="21"/>
          <w:szCs w:val="21"/>
        </w:rPr>
        <w:t>When assessing the likely public benefits we will consider whether</w:t>
      </w:r>
      <w:r w:rsidR="00C53FD9">
        <w:rPr>
          <w:rFonts w:cs="Arial"/>
          <w:color w:val="000000"/>
          <w:sz w:val="21"/>
          <w:szCs w:val="21"/>
        </w:rPr>
        <w:t xml:space="preserve"> vaccination against the Hendra virus will increase what </w:t>
      </w:r>
      <w:r w:rsidR="003E5A58">
        <w:rPr>
          <w:rFonts w:cs="Arial"/>
          <w:color w:val="000000"/>
          <w:sz w:val="21"/>
          <w:szCs w:val="21"/>
        </w:rPr>
        <w:t>may</w:t>
      </w:r>
      <w:r w:rsidR="00C53FD9">
        <w:rPr>
          <w:rFonts w:cs="Arial"/>
          <w:color w:val="000000"/>
          <w:sz w:val="21"/>
          <w:szCs w:val="21"/>
        </w:rPr>
        <w:t xml:space="preserve"> otherwise </w:t>
      </w:r>
      <w:r w:rsidR="003E5A58">
        <w:rPr>
          <w:rFonts w:cs="Arial"/>
          <w:color w:val="000000"/>
          <w:sz w:val="21"/>
          <w:szCs w:val="21"/>
        </w:rPr>
        <w:t xml:space="preserve">be considered </w:t>
      </w:r>
      <w:r w:rsidR="00C53FD9">
        <w:rPr>
          <w:rFonts w:cs="Arial"/>
          <w:color w:val="000000"/>
          <w:sz w:val="21"/>
          <w:szCs w:val="21"/>
        </w:rPr>
        <w:t xml:space="preserve">an unsatisfactorily low rate of vaccination. This may be because </w:t>
      </w:r>
      <w:r w:rsidR="00B8225A">
        <w:rPr>
          <w:rFonts w:asciiTheme="minorHAnsi" w:hAnsiTheme="minorHAnsi" w:cstheme="minorHAnsi"/>
        </w:rPr>
        <w:t>a person making a decision whether to vaccinate their horse does not face the full potential costs or impacts of not vaccinating. While they will likely weigh up the costs/risks and consequences of vaccinating or not vaccinating for them and their horse, they will not typically bear the potenti</w:t>
      </w:r>
      <w:r w:rsidR="00DB6923">
        <w:rPr>
          <w:rFonts w:asciiTheme="minorHAnsi" w:hAnsiTheme="minorHAnsi" w:cstheme="minorHAnsi"/>
        </w:rPr>
        <w:t>al costs and impacts on others,</w:t>
      </w:r>
      <w:r w:rsidR="00B8225A">
        <w:rPr>
          <w:rFonts w:asciiTheme="minorHAnsi" w:hAnsiTheme="minorHAnsi" w:cstheme="minorHAnsi"/>
        </w:rPr>
        <w:t xml:space="preserve"> such as the risk of other horses contracting the Hendra virus from their horse (were it to contract the virus) and/or the risk of other people (most likely vets) contracting the virus. There might also be other consequences such as the cost or inconvenience incurred if all attendees at an event were quarantined due to a participating horse testing positive to the Hendra virus.</w:t>
      </w:r>
    </w:p>
    <w:p w:rsidR="00B8225A" w:rsidRDefault="00B8225A" w:rsidP="00B8225A">
      <w:pPr>
        <w:rPr>
          <w:rFonts w:asciiTheme="minorHAnsi" w:hAnsiTheme="minorHAnsi" w:cstheme="minorHAnsi"/>
        </w:rPr>
      </w:pPr>
      <w:r>
        <w:rPr>
          <w:rFonts w:asciiTheme="minorHAnsi" w:hAnsiTheme="minorHAnsi" w:cstheme="minorHAnsi"/>
        </w:rPr>
        <w:t>In these circumstances, it is likely that left to themselves, individuals (and hence in aggregate, ‘the market’) will undertake a level of vaccination that is lower than a socially desirable level.</w:t>
      </w:r>
    </w:p>
    <w:p w:rsidR="00B8225A" w:rsidRPr="003F0EC0" w:rsidRDefault="00B8225A" w:rsidP="00B8225A">
      <w:pPr>
        <w:rPr>
          <w:rFonts w:asciiTheme="minorHAnsi" w:hAnsiTheme="minorHAnsi" w:cstheme="minorHAnsi"/>
        </w:rPr>
      </w:pPr>
      <w:r>
        <w:rPr>
          <w:rFonts w:asciiTheme="minorHAnsi" w:hAnsiTheme="minorHAnsi" w:cstheme="minorHAnsi"/>
        </w:rPr>
        <w:t xml:space="preserve">Similarly, a problem can occur when the benefits of widespread vaccination (namely significantly reduced risk of contracting a virus) are not limited to those that have vaccinated their horses. Individuals </w:t>
      </w:r>
      <w:r w:rsidR="00153879">
        <w:rPr>
          <w:rFonts w:asciiTheme="minorHAnsi" w:hAnsiTheme="minorHAnsi" w:cstheme="minorHAnsi"/>
        </w:rPr>
        <w:t>may</w:t>
      </w:r>
      <w:r>
        <w:rPr>
          <w:rFonts w:asciiTheme="minorHAnsi" w:hAnsiTheme="minorHAnsi" w:cstheme="minorHAnsi"/>
        </w:rPr>
        <w:t xml:space="preserve"> have an incentive to not vaccinate their horse in the hope or expectation that most other people do vaccinate their horses and they will still enjoy the benefits of reduced health risk. However, if enough people decide not to vaccinate on that basis, the broader benefits of widespread vaccination can be compromised.</w:t>
      </w:r>
    </w:p>
    <w:p w:rsidR="00B8225A" w:rsidRDefault="00B8225A" w:rsidP="00B8225A">
      <w:pPr>
        <w:rPr>
          <w:rFonts w:asciiTheme="minorHAnsi" w:hAnsiTheme="minorHAnsi" w:cstheme="minorHAnsi"/>
        </w:rPr>
      </w:pPr>
      <w:r>
        <w:rPr>
          <w:rFonts w:asciiTheme="minorHAnsi" w:hAnsiTheme="minorHAnsi" w:cstheme="minorHAnsi"/>
        </w:rPr>
        <w:t>A number of the people that have provided submissions claim that requiring Hendra vaccination to participate in EA events will not result in public benefits because it is unnecessary since there are few (if any) recorded cases of horse to horse transmission (particularly at equestrian events) and that horse to human transmission can be prevented by the use of full Personal Protective Equipment.</w:t>
      </w:r>
    </w:p>
    <w:p w:rsidR="0049395E" w:rsidRDefault="00F1769B" w:rsidP="00BD2725">
      <w:pPr>
        <w:autoSpaceDE w:val="0"/>
        <w:autoSpaceDN w:val="0"/>
        <w:adjustRightInd w:val="0"/>
        <w:spacing w:before="240" w:after="240"/>
        <w:rPr>
          <w:rFonts w:cs="Arial"/>
          <w:color w:val="000000"/>
          <w:sz w:val="21"/>
          <w:szCs w:val="21"/>
        </w:rPr>
      </w:pPr>
      <w:r>
        <w:rPr>
          <w:rFonts w:cs="Arial"/>
          <w:color w:val="000000"/>
          <w:sz w:val="21"/>
          <w:szCs w:val="21"/>
        </w:rPr>
        <w:t>The notified conduct primarily seeks to address the perceived risk of exposure to the Hendra</w:t>
      </w:r>
      <w:r w:rsidR="00FB67DA">
        <w:rPr>
          <w:rFonts w:cs="Arial"/>
          <w:color w:val="000000"/>
          <w:sz w:val="21"/>
          <w:szCs w:val="21"/>
        </w:rPr>
        <w:t xml:space="preserve"> </w:t>
      </w:r>
      <w:r>
        <w:rPr>
          <w:rFonts w:cs="Arial"/>
          <w:color w:val="000000"/>
          <w:sz w:val="21"/>
          <w:szCs w:val="21"/>
        </w:rPr>
        <w:t>virus from participating in an EA event. Th</w:t>
      </w:r>
      <w:r w:rsidR="00B8225A">
        <w:rPr>
          <w:rFonts w:cs="Arial"/>
          <w:color w:val="000000"/>
          <w:sz w:val="21"/>
          <w:szCs w:val="21"/>
        </w:rPr>
        <w:t>e</w:t>
      </w:r>
      <w:r>
        <w:rPr>
          <w:rFonts w:cs="Arial"/>
          <w:color w:val="000000"/>
          <w:sz w:val="21"/>
          <w:szCs w:val="21"/>
        </w:rPr>
        <w:t xml:space="preserve"> impact of this perceived risk might be seen in a</w:t>
      </w:r>
      <w:r w:rsidR="00FB67DA">
        <w:rPr>
          <w:rFonts w:cs="Arial"/>
          <w:color w:val="000000"/>
          <w:sz w:val="21"/>
          <w:szCs w:val="21"/>
        </w:rPr>
        <w:t xml:space="preserve"> </w:t>
      </w:r>
      <w:r>
        <w:rPr>
          <w:rFonts w:cs="Arial"/>
          <w:color w:val="000000"/>
          <w:sz w:val="21"/>
          <w:szCs w:val="21"/>
        </w:rPr>
        <w:t>number of ways.</w:t>
      </w:r>
    </w:p>
    <w:p w:rsidR="00F1769B" w:rsidRDefault="00F1769B" w:rsidP="00BD2725">
      <w:pPr>
        <w:autoSpaceDE w:val="0"/>
        <w:autoSpaceDN w:val="0"/>
        <w:adjustRightInd w:val="0"/>
        <w:spacing w:before="240" w:after="240"/>
        <w:rPr>
          <w:rFonts w:cs="Arial"/>
          <w:color w:val="000000"/>
          <w:sz w:val="21"/>
          <w:szCs w:val="21"/>
        </w:rPr>
      </w:pPr>
      <w:r>
        <w:rPr>
          <w:rFonts w:cs="Arial"/>
          <w:color w:val="000000"/>
          <w:sz w:val="21"/>
          <w:szCs w:val="21"/>
        </w:rPr>
        <w:t>Some potential event participants may not attend events unless they have sufficient</w:t>
      </w:r>
      <w:r w:rsidR="0049395E">
        <w:rPr>
          <w:rFonts w:cs="Arial"/>
          <w:color w:val="000000"/>
          <w:sz w:val="21"/>
          <w:szCs w:val="21"/>
        </w:rPr>
        <w:t xml:space="preserve"> </w:t>
      </w:r>
      <w:r>
        <w:rPr>
          <w:rFonts w:cs="Arial"/>
          <w:color w:val="000000"/>
          <w:sz w:val="21"/>
          <w:szCs w:val="21"/>
        </w:rPr>
        <w:t>confidence that the risk of contracting the virus is acceptably low.</w:t>
      </w:r>
    </w:p>
    <w:p w:rsidR="00F1769B" w:rsidRDefault="00F1769B" w:rsidP="00BD2725">
      <w:pPr>
        <w:autoSpaceDE w:val="0"/>
        <w:autoSpaceDN w:val="0"/>
        <w:adjustRightInd w:val="0"/>
        <w:spacing w:before="240" w:after="240"/>
        <w:rPr>
          <w:rFonts w:cs="Arial"/>
          <w:color w:val="000000"/>
          <w:sz w:val="21"/>
          <w:szCs w:val="21"/>
        </w:rPr>
      </w:pPr>
      <w:r>
        <w:rPr>
          <w:rFonts w:cs="Arial"/>
          <w:color w:val="000000"/>
          <w:sz w:val="21"/>
          <w:szCs w:val="21"/>
        </w:rPr>
        <w:lastRenderedPageBreak/>
        <w:t>Similarly, some veterinarians may refuse to attend and enable events to proceed unless they</w:t>
      </w:r>
      <w:r w:rsidR="0049395E">
        <w:rPr>
          <w:rFonts w:cs="Arial"/>
          <w:color w:val="000000"/>
          <w:sz w:val="21"/>
          <w:szCs w:val="21"/>
        </w:rPr>
        <w:t xml:space="preserve"> </w:t>
      </w:r>
      <w:r>
        <w:rPr>
          <w:rFonts w:cs="Arial"/>
          <w:color w:val="000000"/>
          <w:sz w:val="21"/>
          <w:szCs w:val="21"/>
        </w:rPr>
        <w:t>have sufficient confidence that the risk of contracting the virus is acceptably low.</w:t>
      </w:r>
    </w:p>
    <w:p w:rsidR="00F1769B" w:rsidRDefault="00F1769B" w:rsidP="00BD2725">
      <w:pPr>
        <w:autoSpaceDE w:val="0"/>
        <w:autoSpaceDN w:val="0"/>
        <w:adjustRightInd w:val="0"/>
        <w:spacing w:before="240" w:after="240"/>
        <w:rPr>
          <w:rFonts w:cs="Arial"/>
          <w:color w:val="000000"/>
          <w:sz w:val="21"/>
          <w:szCs w:val="21"/>
        </w:rPr>
      </w:pPr>
      <w:r>
        <w:rPr>
          <w:rFonts w:cs="Arial"/>
          <w:color w:val="000000"/>
          <w:sz w:val="21"/>
          <w:szCs w:val="21"/>
        </w:rPr>
        <w:t>Some event organisers may need to significantly increase the entry fees for events to cover</w:t>
      </w:r>
      <w:r w:rsidR="00CE564E">
        <w:rPr>
          <w:rFonts w:cs="Arial"/>
          <w:color w:val="000000"/>
          <w:sz w:val="21"/>
          <w:szCs w:val="21"/>
        </w:rPr>
        <w:t xml:space="preserve"> </w:t>
      </w:r>
      <w:r>
        <w:rPr>
          <w:rFonts w:cs="Arial"/>
          <w:color w:val="000000"/>
          <w:sz w:val="21"/>
          <w:szCs w:val="21"/>
        </w:rPr>
        <w:t>the additional cost of insuring the risk that event attendees and participants and/or their</w:t>
      </w:r>
      <w:r w:rsidR="00CE564E">
        <w:rPr>
          <w:rFonts w:cs="Arial"/>
          <w:color w:val="000000"/>
          <w:sz w:val="21"/>
          <w:szCs w:val="21"/>
        </w:rPr>
        <w:t xml:space="preserve"> </w:t>
      </w:r>
      <w:r>
        <w:rPr>
          <w:rFonts w:cs="Arial"/>
          <w:color w:val="000000"/>
          <w:sz w:val="21"/>
          <w:szCs w:val="21"/>
        </w:rPr>
        <w:t>horses may contract the Hendra virus. Or event organisers may be unable to insure such a</w:t>
      </w:r>
      <w:r w:rsidR="00CE564E">
        <w:rPr>
          <w:rFonts w:cs="Arial"/>
          <w:color w:val="000000"/>
          <w:sz w:val="21"/>
          <w:szCs w:val="21"/>
        </w:rPr>
        <w:t xml:space="preserve"> </w:t>
      </w:r>
      <w:r>
        <w:rPr>
          <w:rFonts w:cs="Arial"/>
          <w:color w:val="000000"/>
          <w:sz w:val="21"/>
          <w:szCs w:val="21"/>
        </w:rPr>
        <w:t>risk and therefore be unable to run certain events or require very significant waivers of</w:t>
      </w:r>
      <w:r w:rsidR="00CE564E">
        <w:rPr>
          <w:rFonts w:cs="Arial"/>
          <w:color w:val="000000"/>
          <w:sz w:val="21"/>
          <w:szCs w:val="21"/>
        </w:rPr>
        <w:t xml:space="preserve"> </w:t>
      </w:r>
      <w:r>
        <w:rPr>
          <w:rFonts w:cs="Arial"/>
          <w:color w:val="000000"/>
          <w:sz w:val="21"/>
          <w:szCs w:val="21"/>
        </w:rPr>
        <w:t>liability from entrants.</w:t>
      </w:r>
    </w:p>
    <w:p w:rsidR="00F1769B" w:rsidRDefault="00F1769B" w:rsidP="00BD2725">
      <w:pPr>
        <w:autoSpaceDE w:val="0"/>
        <w:autoSpaceDN w:val="0"/>
        <w:adjustRightInd w:val="0"/>
        <w:spacing w:before="240" w:after="240"/>
        <w:rPr>
          <w:rFonts w:cs="Arial"/>
          <w:color w:val="000000"/>
          <w:sz w:val="21"/>
          <w:szCs w:val="21"/>
        </w:rPr>
      </w:pPr>
      <w:r>
        <w:rPr>
          <w:rFonts w:cs="Arial"/>
          <w:color w:val="000000"/>
          <w:sz w:val="21"/>
          <w:szCs w:val="21"/>
        </w:rPr>
        <w:t>It is important to remember that even if the risk of contracting the Hendra virus</w:t>
      </w:r>
      <w:r w:rsidR="00B8225A">
        <w:rPr>
          <w:rFonts w:cs="Arial"/>
          <w:color w:val="000000"/>
          <w:sz w:val="21"/>
          <w:szCs w:val="21"/>
        </w:rPr>
        <w:t xml:space="preserve"> for people and horses</w:t>
      </w:r>
      <w:r>
        <w:rPr>
          <w:rFonts w:cs="Arial"/>
          <w:color w:val="000000"/>
          <w:sz w:val="21"/>
          <w:szCs w:val="21"/>
        </w:rPr>
        <w:t xml:space="preserve"> is perceived</w:t>
      </w:r>
      <w:r w:rsidR="00CE564E">
        <w:rPr>
          <w:rFonts w:cs="Arial"/>
          <w:color w:val="000000"/>
          <w:sz w:val="21"/>
          <w:szCs w:val="21"/>
        </w:rPr>
        <w:t xml:space="preserve"> </w:t>
      </w:r>
      <w:r>
        <w:rPr>
          <w:rFonts w:cs="Arial"/>
          <w:color w:val="000000"/>
          <w:sz w:val="21"/>
          <w:szCs w:val="21"/>
        </w:rPr>
        <w:t>to be low, the consequences are typically severe</w:t>
      </w:r>
      <w:r w:rsidR="00B8225A">
        <w:rPr>
          <w:rFonts w:cs="Arial"/>
          <w:color w:val="000000"/>
          <w:sz w:val="21"/>
          <w:szCs w:val="21"/>
        </w:rPr>
        <w:t xml:space="preserve"> </w:t>
      </w:r>
      <w:r w:rsidR="007179B8">
        <w:rPr>
          <w:rFonts w:cs="Arial"/>
          <w:color w:val="000000"/>
          <w:sz w:val="21"/>
          <w:szCs w:val="21"/>
        </w:rPr>
        <w:t xml:space="preserve">for those affected </w:t>
      </w:r>
      <w:r w:rsidR="00B8225A">
        <w:rPr>
          <w:rFonts w:cs="Arial"/>
          <w:color w:val="000000"/>
          <w:sz w:val="21"/>
          <w:szCs w:val="21"/>
        </w:rPr>
        <w:t>(such as death and/or long term illness)</w:t>
      </w:r>
      <w:r w:rsidR="007179B8">
        <w:rPr>
          <w:rFonts w:cs="Arial"/>
          <w:color w:val="000000"/>
          <w:sz w:val="21"/>
          <w:szCs w:val="21"/>
        </w:rPr>
        <w:t>; and consequently</w:t>
      </w:r>
      <w:r>
        <w:rPr>
          <w:rFonts w:cs="Arial"/>
          <w:color w:val="000000"/>
          <w:sz w:val="21"/>
          <w:szCs w:val="21"/>
        </w:rPr>
        <w:t xml:space="preserve"> the overall risk may be high from a</w:t>
      </w:r>
      <w:r w:rsidR="00CE564E">
        <w:rPr>
          <w:rFonts w:cs="Arial"/>
          <w:color w:val="000000"/>
          <w:sz w:val="21"/>
          <w:szCs w:val="21"/>
        </w:rPr>
        <w:t xml:space="preserve"> </w:t>
      </w:r>
      <w:r>
        <w:rPr>
          <w:rFonts w:cs="Arial"/>
          <w:color w:val="000000"/>
          <w:sz w:val="21"/>
          <w:szCs w:val="21"/>
        </w:rPr>
        <w:t>liability/insurance perspective.</w:t>
      </w:r>
    </w:p>
    <w:p w:rsidR="00F1769B" w:rsidRDefault="00424CFB" w:rsidP="00BD2725">
      <w:pPr>
        <w:autoSpaceDE w:val="0"/>
        <w:autoSpaceDN w:val="0"/>
        <w:adjustRightInd w:val="0"/>
        <w:spacing w:before="240" w:after="240"/>
        <w:rPr>
          <w:rFonts w:cs="Arial"/>
          <w:color w:val="000000"/>
          <w:sz w:val="21"/>
          <w:szCs w:val="21"/>
        </w:rPr>
      </w:pPr>
      <w:r>
        <w:rPr>
          <w:rFonts w:cs="Arial"/>
          <w:color w:val="000000"/>
          <w:sz w:val="21"/>
          <w:szCs w:val="21"/>
        </w:rPr>
        <w:t xml:space="preserve">In their submission to us, </w:t>
      </w:r>
      <w:r w:rsidR="00F1769B">
        <w:rPr>
          <w:rFonts w:cs="Arial"/>
          <w:color w:val="000000"/>
          <w:sz w:val="21"/>
          <w:szCs w:val="21"/>
        </w:rPr>
        <w:t xml:space="preserve">EA </w:t>
      </w:r>
      <w:r w:rsidR="00BC7192">
        <w:rPr>
          <w:rFonts w:cs="Arial"/>
          <w:color w:val="000000"/>
          <w:sz w:val="21"/>
          <w:szCs w:val="21"/>
        </w:rPr>
        <w:t>says</w:t>
      </w:r>
      <w:r>
        <w:rPr>
          <w:rFonts w:cs="Arial"/>
          <w:color w:val="000000"/>
          <w:sz w:val="21"/>
          <w:szCs w:val="21"/>
        </w:rPr>
        <w:t xml:space="preserve"> </w:t>
      </w:r>
      <w:r w:rsidR="00F1769B">
        <w:rPr>
          <w:rFonts w:cs="Arial"/>
          <w:color w:val="000000"/>
          <w:sz w:val="21"/>
          <w:szCs w:val="21"/>
        </w:rPr>
        <w:t>that the conduct will result in the following public benefits:</w:t>
      </w:r>
    </w:p>
    <w:p w:rsidR="00F1769B" w:rsidRPr="00DB6923" w:rsidRDefault="00F1769B" w:rsidP="00DB6923">
      <w:pPr>
        <w:pStyle w:val="ListParagraph"/>
        <w:numPr>
          <w:ilvl w:val="0"/>
          <w:numId w:val="28"/>
        </w:numPr>
        <w:autoSpaceDE w:val="0"/>
        <w:autoSpaceDN w:val="0"/>
        <w:adjustRightInd w:val="0"/>
        <w:spacing w:before="240" w:after="240"/>
        <w:rPr>
          <w:rFonts w:cs="Arial"/>
          <w:color w:val="000000"/>
          <w:sz w:val="21"/>
          <w:szCs w:val="21"/>
        </w:rPr>
      </w:pPr>
      <w:r w:rsidRPr="00DB6923">
        <w:rPr>
          <w:rFonts w:cs="Arial"/>
          <w:color w:val="000000"/>
          <w:sz w:val="21"/>
          <w:szCs w:val="21"/>
        </w:rPr>
        <w:t>Improved protection of public and occupational health and safety of persons</w:t>
      </w:r>
      <w:r w:rsidR="00DB6923">
        <w:rPr>
          <w:rFonts w:cs="Arial"/>
          <w:color w:val="000000"/>
          <w:sz w:val="21"/>
          <w:szCs w:val="21"/>
        </w:rPr>
        <w:t xml:space="preserve"> </w:t>
      </w:r>
      <w:r w:rsidRPr="00DB6923">
        <w:rPr>
          <w:rFonts w:cs="Arial"/>
          <w:color w:val="000000"/>
          <w:sz w:val="21"/>
          <w:szCs w:val="21"/>
        </w:rPr>
        <w:t>attending events</w:t>
      </w:r>
    </w:p>
    <w:p w:rsidR="00F1769B" w:rsidRPr="00F1769B" w:rsidRDefault="00F1769B" w:rsidP="00BD2725">
      <w:pPr>
        <w:pStyle w:val="ListParagraph"/>
        <w:numPr>
          <w:ilvl w:val="0"/>
          <w:numId w:val="28"/>
        </w:numPr>
        <w:autoSpaceDE w:val="0"/>
        <w:autoSpaceDN w:val="0"/>
        <w:adjustRightInd w:val="0"/>
        <w:spacing w:before="240" w:after="240"/>
        <w:rPr>
          <w:rFonts w:cs="Arial"/>
          <w:color w:val="000000"/>
          <w:sz w:val="21"/>
          <w:szCs w:val="21"/>
        </w:rPr>
      </w:pPr>
      <w:r w:rsidRPr="00F1769B">
        <w:rPr>
          <w:rFonts w:cs="Arial"/>
          <w:color w:val="000000"/>
          <w:sz w:val="21"/>
          <w:szCs w:val="21"/>
        </w:rPr>
        <w:t>Improved protection of the health and safety of horses</w:t>
      </w:r>
    </w:p>
    <w:p w:rsidR="00F1769B" w:rsidRPr="00F1769B" w:rsidRDefault="00F1769B" w:rsidP="00BD2725">
      <w:pPr>
        <w:pStyle w:val="ListParagraph"/>
        <w:numPr>
          <w:ilvl w:val="0"/>
          <w:numId w:val="28"/>
        </w:numPr>
        <w:autoSpaceDE w:val="0"/>
        <w:autoSpaceDN w:val="0"/>
        <w:adjustRightInd w:val="0"/>
        <w:spacing w:before="240" w:after="240"/>
        <w:rPr>
          <w:rFonts w:cs="Arial"/>
          <w:color w:val="000000"/>
          <w:sz w:val="21"/>
          <w:szCs w:val="21"/>
        </w:rPr>
      </w:pPr>
      <w:r w:rsidRPr="00F1769B">
        <w:rPr>
          <w:rFonts w:cs="Arial"/>
          <w:color w:val="000000"/>
          <w:sz w:val="21"/>
          <w:szCs w:val="21"/>
        </w:rPr>
        <w:t xml:space="preserve">Improved control of the spread of </w:t>
      </w:r>
      <w:r w:rsidR="004F766B">
        <w:rPr>
          <w:rFonts w:cs="Arial"/>
          <w:color w:val="000000"/>
          <w:sz w:val="21"/>
          <w:szCs w:val="21"/>
        </w:rPr>
        <w:t>the Hendra virus</w:t>
      </w:r>
    </w:p>
    <w:p w:rsidR="00F1769B" w:rsidRPr="00F1769B" w:rsidRDefault="00F1769B" w:rsidP="00BD2725">
      <w:pPr>
        <w:pStyle w:val="ListParagraph"/>
        <w:numPr>
          <w:ilvl w:val="0"/>
          <w:numId w:val="28"/>
        </w:numPr>
        <w:autoSpaceDE w:val="0"/>
        <w:autoSpaceDN w:val="0"/>
        <w:adjustRightInd w:val="0"/>
        <w:spacing w:before="240" w:after="240"/>
        <w:rPr>
          <w:rFonts w:cs="Arial"/>
          <w:color w:val="000000"/>
          <w:sz w:val="21"/>
          <w:szCs w:val="21"/>
        </w:rPr>
      </w:pPr>
      <w:r w:rsidRPr="00F1769B">
        <w:rPr>
          <w:rFonts w:cs="Arial"/>
          <w:color w:val="000000"/>
          <w:sz w:val="21"/>
          <w:szCs w:val="21"/>
        </w:rPr>
        <w:t>Contribution to the preservation of Australia’s biosecurity</w:t>
      </w:r>
    </w:p>
    <w:p w:rsidR="00F1769B" w:rsidRPr="00F1769B" w:rsidRDefault="00F1769B" w:rsidP="00BD2725">
      <w:pPr>
        <w:pStyle w:val="ListParagraph"/>
        <w:numPr>
          <w:ilvl w:val="0"/>
          <w:numId w:val="28"/>
        </w:numPr>
        <w:autoSpaceDE w:val="0"/>
        <w:autoSpaceDN w:val="0"/>
        <w:adjustRightInd w:val="0"/>
        <w:spacing w:before="240" w:after="240"/>
        <w:rPr>
          <w:rFonts w:cs="Arial"/>
          <w:color w:val="000000"/>
          <w:sz w:val="21"/>
          <w:szCs w:val="21"/>
        </w:rPr>
      </w:pPr>
      <w:r w:rsidRPr="00F1769B">
        <w:rPr>
          <w:rFonts w:cs="Arial"/>
          <w:color w:val="000000"/>
          <w:sz w:val="21"/>
          <w:szCs w:val="21"/>
        </w:rPr>
        <w:t>Preservation of the integrity of the Australian equestrian sports system</w:t>
      </w:r>
    </w:p>
    <w:p w:rsidR="00F1769B" w:rsidRPr="00F1769B" w:rsidRDefault="00F1769B" w:rsidP="001B291E">
      <w:pPr>
        <w:pStyle w:val="ListParagraph"/>
        <w:numPr>
          <w:ilvl w:val="0"/>
          <w:numId w:val="28"/>
        </w:numPr>
        <w:autoSpaceDE w:val="0"/>
        <w:autoSpaceDN w:val="0"/>
        <w:adjustRightInd w:val="0"/>
        <w:spacing w:before="240" w:after="240"/>
        <w:rPr>
          <w:rFonts w:cs="Arial"/>
          <w:color w:val="000000"/>
          <w:sz w:val="21"/>
          <w:szCs w:val="21"/>
        </w:rPr>
      </w:pPr>
      <w:r w:rsidRPr="00FB67DA">
        <w:rPr>
          <w:rFonts w:cs="Arial"/>
          <w:color w:val="000000"/>
          <w:sz w:val="21"/>
          <w:szCs w:val="21"/>
        </w:rPr>
        <w:t>Preservation or enhancement of Australia’s international reputation with respect to</w:t>
      </w:r>
      <w:r w:rsidR="00FB67DA" w:rsidRPr="00FB67DA">
        <w:rPr>
          <w:rFonts w:cs="Arial"/>
          <w:color w:val="000000"/>
          <w:sz w:val="21"/>
          <w:szCs w:val="21"/>
        </w:rPr>
        <w:t xml:space="preserve"> </w:t>
      </w:r>
      <w:r w:rsidRPr="00FB67DA">
        <w:rPr>
          <w:rFonts w:cs="Arial"/>
          <w:color w:val="000000"/>
          <w:sz w:val="21"/>
          <w:szCs w:val="21"/>
        </w:rPr>
        <w:t>equestrian sports and their administration and with respect to responsible control of</w:t>
      </w:r>
      <w:r w:rsidR="00FB67DA">
        <w:rPr>
          <w:rFonts w:cs="Arial"/>
          <w:color w:val="000000"/>
          <w:sz w:val="21"/>
          <w:szCs w:val="21"/>
        </w:rPr>
        <w:t xml:space="preserve"> </w:t>
      </w:r>
      <w:r w:rsidRPr="00F1769B">
        <w:rPr>
          <w:rFonts w:cs="Arial"/>
          <w:color w:val="000000"/>
          <w:sz w:val="21"/>
          <w:szCs w:val="21"/>
        </w:rPr>
        <w:t>infectious and fatal disease generally</w:t>
      </w:r>
    </w:p>
    <w:p w:rsidR="00F1769B" w:rsidRPr="002201CC" w:rsidRDefault="00F1769B" w:rsidP="00BD2725">
      <w:pPr>
        <w:pStyle w:val="ListParagraph"/>
        <w:numPr>
          <w:ilvl w:val="0"/>
          <w:numId w:val="28"/>
        </w:numPr>
        <w:autoSpaceDE w:val="0"/>
        <w:autoSpaceDN w:val="0"/>
        <w:adjustRightInd w:val="0"/>
        <w:spacing w:before="240" w:after="240"/>
        <w:rPr>
          <w:rFonts w:cs="Arial"/>
          <w:color w:val="000000"/>
          <w:sz w:val="21"/>
          <w:szCs w:val="21"/>
        </w:rPr>
      </w:pPr>
      <w:r>
        <w:rPr>
          <w:rFonts w:cs="Arial"/>
          <w:color w:val="000000"/>
          <w:sz w:val="21"/>
          <w:szCs w:val="21"/>
        </w:rPr>
        <w:t>Mitigation of upward pressure on costs of insurance for equestrian sports</w:t>
      </w:r>
      <w:r w:rsidR="00FB67DA">
        <w:rPr>
          <w:rFonts w:cs="Arial"/>
          <w:color w:val="000000"/>
          <w:sz w:val="21"/>
          <w:szCs w:val="21"/>
        </w:rPr>
        <w:t xml:space="preserve"> </w:t>
      </w:r>
      <w:r w:rsidRPr="002201CC">
        <w:rPr>
          <w:rFonts w:cs="Arial"/>
          <w:color w:val="000000"/>
          <w:sz w:val="21"/>
          <w:szCs w:val="21"/>
        </w:rPr>
        <w:t>organisations, relevant veterinarians and owners of equestrian sports horses</w:t>
      </w:r>
    </w:p>
    <w:p w:rsidR="00F1769B" w:rsidRPr="002201CC" w:rsidRDefault="00F1769B" w:rsidP="00BD2725">
      <w:pPr>
        <w:pStyle w:val="ListParagraph"/>
        <w:numPr>
          <w:ilvl w:val="0"/>
          <w:numId w:val="28"/>
        </w:numPr>
        <w:autoSpaceDE w:val="0"/>
        <w:autoSpaceDN w:val="0"/>
        <w:adjustRightInd w:val="0"/>
        <w:spacing w:before="240" w:after="240"/>
        <w:rPr>
          <w:rFonts w:cs="Arial"/>
          <w:color w:val="000000"/>
          <w:sz w:val="21"/>
          <w:szCs w:val="21"/>
        </w:rPr>
      </w:pPr>
      <w:r>
        <w:rPr>
          <w:rFonts w:cs="Arial"/>
          <w:color w:val="000000"/>
          <w:sz w:val="21"/>
          <w:szCs w:val="21"/>
        </w:rPr>
        <w:t>Avoidance of a significant disincentive for individuals to participate on Organising</w:t>
      </w:r>
      <w:r w:rsidR="00FB67DA">
        <w:rPr>
          <w:rFonts w:cs="Arial"/>
          <w:color w:val="000000"/>
          <w:sz w:val="21"/>
          <w:szCs w:val="21"/>
        </w:rPr>
        <w:t> C</w:t>
      </w:r>
      <w:r w:rsidRPr="002201CC">
        <w:rPr>
          <w:rFonts w:cs="Arial"/>
          <w:color w:val="000000"/>
          <w:sz w:val="21"/>
          <w:szCs w:val="21"/>
        </w:rPr>
        <w:t>ommittees as a result of increased risk of uninsured liability</w:t>
      </w:r>
    </w:p>
    <w:p w:rsidR="00F1769B" w:rsidRPr="002201CC" w:rsidRDefault="00F1769B" w:rsidP="00BD2725">
      <w:pPr>
        <w:pStyle w:val="ListParagraph"/>
        <w:numPr>
          <w:ilvl w:val="0"/>
          <w:numId w:val="28"/>
        </w:numPr>
        <w:autoSpaceDE w:val="0"/>
        <w:autoSpaceDN w:val="0"/>
        <w:adjustRightInd w:val="0"/>
        <w:spacing w:before="240" w:after="240"/>
        <w:rPr>
          <w:rFonts w:cs="Arial"/>
          <w:color w:val="000000"/>
          <w:sz w:val="21"/>
          <w:szCs w:val="21"/>
        </w:rPr>
      </w:pPr>
      <w:r>
        <w:rPr>
          <w:rFonts w:cs="Arial"/>
          <w:color w:val="000000"/>
          <w:sz w:val="21"/>
          <w:szCs w:val="21"/>
        </w:rPr>
        <w:t>Mitigation against a significant disincentive for equine veterinarians to provide</w:t>
      </w:r>
      <w:r w:rsidR="00FB67DA">
        <w:rPr>
          <w:rFonts w:cs="Arial"/>
          <w:color w:val="000000"/>
          <w:sz w:val="21"/>
          <w:szCs w:val="21"/>
        </w:rPr>
        <w:t> </w:t>
      </w:r>
      <w:r w:rsidRPr="002201CC">
        <w:rPr>
          <w:rFonts w:cs="Arial"/>
          <w:color w:val="000000"/>
          <w:sz w:val="21"/>
          <w:szCs w:val="21"/>
        </w:rPr>
        <w:t>professional services at events (at all or without indemnification against any legal</w:t>
      </w:r>
      <w:r w:rsidR="00FB67DA">
        <w:rPr>
          <w:rFonts w:cs="Arial"/>
          <w:color w:val="000000"/>
          <w:sz w:val="21"/>
          <w:szCs w:val="21"/>
        </w:rPr>
        <w:t> </w:t>
      </w:r>
      <w:r w:rsidRPr="002201CC">
        <w:rPr>
          <w:rFonts w:cs="Arial"/>
          <w:color w:val="000000"/>
          <w:sz w:val="21"/>
          <w:szCs w:val="21"/>
        </w:rPr>
        <w:t>liability).</w:t>
      </w:r>
    </w:p>
    <w:p w:rsidR="00F1769B" w:rsidRDefault="00F1769B" w:rsidP="00BD2725">
      <w:pPr>
        <w:autoSpaceDE w:val="0"/>
        <w:autoSpaceDN w:val="0"/>
        <w:adjustRightInd w:val="0"/>
        <w:spacing w:before="240" w:after="240"/>
        <w:rPr>
          <w:rFonts w:cs="Arial"/>
          <w:color w:val="000000"/>
          <w:sz w:val="21"/>
          <w:szCs w:val="21"/>
        </w:rPr>
      </w:pPr>
      <w:r>
        <w:rPr>
          <w:rFonts w:cs="Arial"/>
          <w:color w:val="000000"/>
          <w:sz w:val="21"/>
          <w:szCs w:val="21"/>
        </w:rPr>
        <w:t>A number of submissions have been provided by veterinarians and event organisers in</w:t>
      </w:r>
      <w:r w:rsidR="00CE564E">
        <w:rPr>
          <w:rFonts w:cs="Arial"/>
          <w:color w:val="000000"/>
          <w:sz w:val="21"/>
          <w:szCs w:val="21"/>
        </w:rPr>
        <w:t xml:space="preserve"> </w:t>
      </w:r>
      <w:r>
        <w:rPr>
          <w:rFonts w:cs="Arial"/>
          <w:color w:val="000000"/>
          <w:sz w:val="21"/>
          <w:szCs w:val="21"/>
        </w:rPr>
        <w:t xml:space="preserve">support of the notification, claiming similar benefits. In summary, these parties </w:t>
      </w:r>
      <w:r w:rsidR="00BC7192">
        <w:rPr>
          <w:rFonts w:cs="Arial"/>
          <w:color w:val="000000"/>
          <w:sz w:val="21"/>
          <w:szCs w:val="21"/>
        </w:rPr>
        <w:t xml:space="preserve">say </w:t>
      </w:r>
      <w:r>
        <w:rPr>
          <w:rFonts w:cs="Arial"/>
          <w:color w:val="000000"/>
          <w:sz w:val="21"/>
          <w:szCs w:val="21"/>
        </w:rPr>
        <w:t>that:</w:t>
      </w:r>
    </w:p>
    <w:p w:rsidR="00F1769B" w:rsidRPr="00BD2725" w:rsidRDefault="00153879" w:rsidP="00BD2725">
      <w:pPr>
        <w:pStyle w:val="ListParagraph"/>
        <w:numPr>
          <w:ilvl w:val="0"/>
          <w:numId w:val="28"/>
        </w:numPr>
        <w:autoSpaceDE w:val="0"/>
        <w:autoSpaceDN w:val="0"/>
        <w:adjustRightInd w:val="0"/>
        <w:spacing w:before="240" w:after="240"/>
        <w:rPr>
          <w:rFonts w:cs="Arial"/>
          <w:color w:val="000000"/>
          <w:sz w:val="21"/>
          <w:szCs w:val="21"/>
        </w:rPr>
      </w:pPr>
      <w:r>
        <w:rPr>
          <w:rFonts w:cs="Arial"/>
          <w:color w:val="000000"/>
          <w:sz w:val="21"/>
          <w:szCs w:val="21"/>
        </w:rPr>
        <w:t>For a number of reasons it is not easy or quick to diagnose whether a horse has the Hendra virus, so in these circumstances</w:t>
      </w:r>
      <w:r w:rsidR="007F05D9">
        <w:rPr>
          <w:rFonts w:cs="Arial"/>
          <w:color w:val="000000"/>
          <w:sz w:val="21"/>
          <w:szCs w:val="21"/>
        </w:rPr>
        <w:t xml:space="preserve"> requiring horses </w:t>
      </w:r>
      <w:r w:rsidR="007179B8">
        <w:rPr>
          <w:rFonts w:cs="Arial"/>
          <w:color w:val="000000"/>
          <w:sz w:val="21"/>
          <w:szCs w:val="21"/>
        </w:rPr>
        <w:t>to be</w:t>
      </w:r>
      <w:r w:rsidR="007F05D9">
        <w:rPr>
          <w:rFonts w:cs="Arial"/>
          <w:color w:val="000000"/>
          <w:sz w:val="21"/>
          <w:szCs w:val="21"/>
        </w:rPr>
        <w:t xml:space="preserve"> vaccinated before participating in an event, reduces the risk that people or horses may contract the virus</w:t>
      </w:r>
    </w:p>
    <w:p w:rsidR="00F1769B" w:rsidRPr="00BD2725" w:rsidRDefault="00F1769B" w:rsidP="00BD2725">
      <w:pPr>
        <w:pStyle w:val="ListParagraph"/>
        <w:numPr>
          <w:ilvl w:val="0"/>
          <w:numId w:val="28"/>
        </w:numPr>
        <w:autoSpaceDE w:val="0"/>
        <w:autoSpaceDN w:val="0"/>
        <w:adjustRightInd w:val="0"/>
        <w:spacing w:before="240" w:after="240"/>
        <w:rPr>
          <w:rFonts w:cs="Arial"/>
          <w:color w:val="000000"/>
          <w:sz w:val="21"/>
          <w:szCs w:val="21"/>
        </w:rPr>
      </w:pPr>
      <w:r w:rsidRPr="00BD2725">
        <w:rPr>
          <w:rFonts w:cs="Arial"/>
          <w:color w:val="000000"/>
          <w:sz w:val="21"/>
          <w:szCs w:val="21"/>
        </w:rPr>
        <w:t>Equine vet numbers are small and dwindling and the number of vets willing to attend</w:t>
      </w:r>
      <w:r w:rsidR="00BD2725">
        <w:rPr>
          <w:rFonts w:cs="Arial"/>
          <w:color w:val="000000"/>
          <w:sz w:val="21"/>
          <w:szCs w:val="21"/>
        </w:rPr>
        <w:t xml:space="preserve"> </w:t>
      </w:r>
      <w:r w:rsidRPr="00BD2725">
        <w:rPr>
          <w:rFonts w:cs="Arial"/>
          <w:color w:val="000000"/>
          <w:sz w:val="21"/>
          <w:szCs w:val="21"/>
        </w:rPr>
        <w:t>an unvaccinated sick horse is decreasing because of the risk of exposure</w:t>
      </w:r>
    </w:p>
    <w:p w:rsidR="00F1769B" w:rsidRPr="00BD2725" w:rsidRDefault="00F1769B" w:rsidP="00BD2725">
      <w:pPr>
        <w:pStyle w:val="ListParagraph"/>
        <w:numPr>
          <w:ilvl w:val="0"/>
          <w:numId w:val="28"/>
        </w:numPr>
        <w:autoSpaceDE w:val="0"/>
        <w:autoSpaceDN w:val="0"/>
        <w:adjustRightInd w:val="0"/>
        <w:spacing w:before="240" w:after="240"/>
        <w:rPr>
          <w:rFonts w:cs="Arial"/>
          <w:color w:val="000000"/>
          <w:sz w:val="21"/>
          <w:szCs w:val="21"/>
        </w:rPr>
      </w:pPr>
      <w:r w:rsidRPr="00BD2725">
        <w:rPr>
          <w:rFonts w:cs="Arial"/>
          <w:color w:val="000000"/>
          <w:sz w:val="21"/>
          <w:szCs w:val="21"/>
        </w:rPr>
        <w:t>Vaccination is the single most effective way of reducing the risk of Hendra virus in</w:t>
      </w:r>
      <w:r w:rsidR="00BD2725">
        <w:rPr>
          <w:rFonts w:cs="Arial"/>
          <w:color w:val="000000"/>
          <w:sz w:val="21"/>
          <w:szCs w:val="21"/>
        </w:rPr>
        <w:t xml:space="preserve"> </w:t>
      </w:r>
      <w:r w:rsidRPr="00BD2725">
        <w:rPr>
          <w:rFonts w:cs="Arial"/>
          <w:color w:val="000000"/>
          <w:sz w:val="21"/>
          <w:szCs w:val="21"/>
        </w:rPr>
        <w:t>horses (quoting Biosecurity Queensland and NSW Department of Primary Industries)</w:t>
      </w:r>
    </w:p>
    <w:p w:rsidR="00F1769B" w:rsidRDefault="00F1769B" w:rsidP="00BD2725">
      <w:pPr>
        <w:pStyle w:val="ListParagraph"/>
        <w:numPr>
          <w:ilvl w:val="0"/>
          <w:numId w:val="28"/>
        </w:numPr>
        <w:autoSpaceDE w:val="0"/>
        <w:autoSpaceDN w:val="0"/>
        <w:adjustRightInd w:val="0"/>
        <w:spacing w:before="240" w:after="240"/>
        <w:rPr>
          <w:rFonts w:cs="Arial"/>
          <w:color w:val="000000"/>
          <w:sz w:val="21"/>
          <w:szCs w:val="21"/>
        </w:rPr>
      </w:pPr>
      <w:r w:rsidRPr="00BD2725">
        <w:rPr>
          <w:rFonts w:cs="Arial"/>
          <w:color w:val="000000"/>
          <w:sz w:val="21"/>
          <w:szCs w:val="21"/>
        </w:rPr>
        <w:t>Horse owners that choose not to vaccinate their horse not</w:t>
      </w:r>
      <w:r w:rsidR="00BD2725">
        <w:rPr>
          <w:rFonts w:cs="Arial"/>
          <w:color w:val="000000"/>
          <w:sz w:val="21"/>
          <w:szCs w:val="21"/>
        </w:rPr>
        <w:t xml:space="preserve"> </w:t>
      </w:r>
      <w:r w:rsidRPr="00BD2725">
        <w:rPr>
          <w:rFonts w:cs="Arial"/>
          <w:color w:val="000000"/>
          <w:sz w:val="21"/>
          <w:szCs w:val="21"/>
        </w:rPr>
        <w:t>only potentially affect themselves but also every person that comes into contact with</w:t>
      </w:r>
      <w:r w:rsidR="00BD2725">
        <w:rPr>
          <w:rFonts w:cs="Arial"/>
          <w:color w:val="000000"/>
          <w:sz w:val="21"/>
          <w:szCs w:val="21"/>
        </w:rPr>
        <w:t xml:space="preserve"> </w:t>
      </w:r>
      <w:r>
        <w:rPr>
          <w:rFonts w:cs="Arial"/>
          <w:color w:val="000000"/>
          <w:sz w:val="21"/>
          <w:szCs w:val="21"/>
        </w:rPr>
        <w:t>that horse</w:t>
      </w:r>
    </w:p>
    <w:p w:rsidR="00F1769B" w:rsidRDefault="00F1769B" w:rsidP="00BD2725">
      <w:pPr>
        <w:pStyle w:val="ListParagraph"/>
        <w:numPr>
          <w:ilvl w:val="0"/>
          <w:numId w:val="28"/>
        </w:numPr>
        <w:autoSpaceDE w:val="0"/>
        <w:autoSpaceDN w:val="0"/>
        <w:adjustRightInd w:val="0"/>
        <w:spacing w:before="240" w:after="240"/>
        <w:rPr>
          <w:rFonts w:cs="Arial"/>
          <w:color w:val="000000"/>
          <w:sz w:val="21"/>
          <w:szCs w:val="21"/>
        </w:rPr>
      </w:pPr>
      <w:r w:rsidRPr="00BD2725">
        <w:rPr>
          <w:rFonts w:cs="Arial"/>
          <w:color w:val="000000"/>
          <w:sz w:val="21"/>
          <w:szCs w:val="21"/>
        </w:rPr>
        <w:lastRenderedPageBreak/>
        <w:t>Vets are at risk of being prosecuted either because of accidental poor choices or lack</w:t>
      </w:r>
      <w:r w:rsidR="00BD2725">
        <w:rPr>
          <w:rFonts w:cs="Arial"/>
          <w:color w:val="000000"/>
          <w:sz w:val="21"/>
          <w:szCs w:val="21"/>
        </w:rPr>
        <w:t xml:space="preserve"> </w:t>
      </w:r>
      <w:r w:rsidR="00DB6923">
        <w:rPr>
          <w:rFonts w:cs="Arial"/>
          <w:color w:val="000000"/>
          <w:sz w:val="21"/>
          <w:szCs w:val="21"/>
        </w:rPr>
        <w:t>of knowledge with some vets</w:t>
      </w:r>
      <w:r w:rsidRPr="00BD2725">
        <w:rPr>
          <w:rFonts w:cs="Arial"/>
          <w:color w:val="000000"/>
          <w:sz w:val="21"/>
          <w:szCs w:val="21"/>
        </w:rPr>
        <w:t xml:space="preserve"> currently being prosecuted because of their handling</w:t>
      </w:r>
      <w:r w:rsidR="00BD2725">
        <w:rPr>
          <w:rFonts w:cs="Arial"/>
          <w:color w:val="000000"/>
          <w:sz w:val="21"/>
          <w:szCs w:val="21"/>
        </w:rPr>
        <w:t xml:space="preserve"> </w:t>
      </w:r>
      <w:r>
        <w:rPr>
          <w:rFonts w:cs="Arial"/>
          <w:color w:val="000000"/>
          <w:sz w:val="21"/>
          <w:szCs w:val="21"/>
        </w:rPr>
        <w:t>of Hendra cases</w:t>
      </w:r>
    </w:p>
    <w:p w:rsidR="007F05D9" w:rsidRDefault="00F1769B" w:rsidP="001B291E">
      <w:pPr>
        <w:pStyle w:val="ListParagraph"/>
        <w:numPr>
          <w:ilvl w:val="0"/>
          <w:numId w:val="28"/>
        </w:numPr>
        <w:autoSpaceDE w:val="0"/>
        <w:autoSpaceDN w:val="0"/>
        <w:adjustRightInd w:val="0"/>
        <w:spacing w:before="240" w:after="240"/>
        <w:ind w:left="714" w:hanging="357"/>
        <w:rPr>
          <w:rFonts w:cs="Arial"/>
          <w:color w:val="000000"/>
          <w:sz w:val="21"/>
          <w:szCs w:val="21"/>
        </w:rPr>
      </w:pPr>
      <w:r w:rsidRPr="00335C97">
        <w:rPr>
          <w:rFonts w:cs="Arial"/>
          <w:color w:val="000000"/>
          <w:sz w:val="21"/>
          <w:szCs w:val="21"/>
        </w:rPr>
        <w:t>The only way to protect staff and businesses is not to attend unvaccinated horses</w:t>
      </w:r>
      <w:r w:rsidR="00335C97">
        <w:rPr>
          <w:rFonts w:cs="Arial"/>
          <w:color w:val="000000"/>
          <w:sz w:val="21"/>
          <w:szCs w:val="21"/>
        </w:rPr>
        <w:t xml:space="preserve"> </w:t>
      </w:r>
    </w:p>
    <w:p w:rsidR="00F1769B" w:rsidRPr="00335C97" w:rsidRDefault="00F1769B" w:rsidP="001B291E">
      <w:pPr>
        <w:pStyle w:val="ListParagraph"/>
        <w:numPr>
          <w:ilvl w:val="0"/>
          <w:numId w:val="28"/>
        </w:numPr>
        <w:autoSpaceDE w:val="0"/>
        <w:autoSpaceDN w:val="0"/>
        <w:adjustRightInd w:val="0"/>
        <w:spacing w:before="240" w:after="240"/>
        <w:ind w:left="714" w:hanging="357"/>
        <w:rPr>
          <w:rFonts w:cs="Arial"/>
          <w:color w:val="000000"/>
          <w:sz w:val="21"/>
          <w:szCs w:val="21"/>
        </w:rPr>
      </w:pPr>
      <w:r w:rsidRPr="00335C97">
        <w:rPr>
          <w:rFonts w:cs="Arial"/>
          <w:color w:val="000000"/>
          <w:sz w:val="21"/>
          <w:szCs w:val="21"/>
        </w:rPr>
        <w:t>Equestrian Australia has an obligation to keep horses, competitors, volunteers and</w:t>
      </w:r>
      <w:r w:rsidR="00BD2725" w:rsidRPr="00335C97">
        <w:rPr>
          <w:rFonts w:cs="Arial"/>
          <w:color w:val="000000"/>
          <w:sz w:val="21"/>
          <w:szCs w:val="21"/>
        </w:rPr>
        <w:t xml:space="preserve"> </w:t>
      </w:r>
      <w:r w:rsidRPr="00335C97">
        <w:rPr>
          <w:rFonts w:cs="Arial"/>
          <w:color w:val="000000"/>
          <w:sz w:val="21"/>
          <w:szCs w:val="21"/>
        </w:rPr>
        <w:t>the general public safe</w:t>
      </w:r>
    </w:p>
    <w:p w:rsidR="00F1769B" w:rsidRPr="001B291E" w:rsidRDefault="007F05D9" w:rsidP="001B291E">
      <w:pPr>
        <w:pStyle w:val="ListParagraph"/>
        <w:numPr>
          <w:ilvl w:val="0"/>
          <w:numId w:val="28"/>
        </w:numPr>
        <w:autoSpaceDE w:val="0"/>
        <w:autoSpaceDN w:val="0"/>
        <w:adjustRightInd w:val="0"/>
        <w:spacing w:before="240" w:after="240"/>
        <w:ind w:left="714" w:hanging="357"/>
        <w:rPr>
          <w:rFonts w:cs="Arial"/>
          <w:color w:val="000000"/>
          <w:sz w:val="21"/>
          <w:szCs w:val="21"/>
        </w:rPr>
      </w:pPr>
      <w:r>
        <w:rPr>
          <w:rFonts w:cs="Arial"/>
          <w:color w:val="000000"/>
          <w:sz w:val="21"/>
          <w:szCs w:val="21"/>
        </w:rPr>
        <w:t>They are c</w:t>
      </w:r>
      <w:r w:rsidR="00F1769B" w:rsidRPr="001B291E">
        <w:rPr>
          <w:rFonts w:cs="Arial"/>
          <w:color w:val="000000"/>
          <w:sz w:val="21"/>
          <w:szCs w:val="21"/>
        </w:rPr>
        <w:t>oncerned at the liability, cost and welfare implications associated with a suspected</w:t>
      </w:r>
      <w:r w:rsidR="001B291E">
        <w:rPr>
          <w:rFonts w:cs="Arial"/>
          <w:color w:val="000000"/>
          <w:sz w:val="21"/>
          <w:szCs w:val="21"/>
        </w:rPr>
        <w:t xml:space="preserve"> </w:t>
      </w:r>
      <w:r w:rsidR="00F1769B" w:rsidRPr="001B291E">
        <w:rPr>
          <w:rFonts w:cs="Arial"/>
          <w:color w:val="000000"/>
          <w:sz w:val="21"/>
          <w:szCs w:val="21"/>
        </w:rPr>
        <w:t>case of Hendra at an event</w:t>
      </w:r>
    </w:p>
    <w:p w:rsidR="00F1769B" w:rsidRPr="005E0974" w:rsidRDefault="00F1769B" w:rsidP="001B291E">
      <w:pPr>
        <w:pStyle w:val="ListParagraph"/>
        <w:numPr>
          <w:ilvl w:val="0"/>
          <w:numId w:val="28"/>
        </w:numPr>
        <w:autoSpaceDE w:val="0"/>
        <w:autoSpaceDN w:val="0"/>
        <w:adjustRightInd w:val="0"/>
        <w:spacing w:before="240" w:after="240"/>
        <w:ind w:left="714" w:hanging="357"/>
      </w:pPr>
      <w:r w:rsidRPr="00BD2725">
        <w:rPr>
          <w:rFonts w:cs="Arial"/>
          <w:color w:val="000000"/>
          <w:sz w:val="21"/>
          <w:szCs w:val="21"/>
        </w:rPr>
        <w:t>Event organisers should be able to decide to minimise the risk of the above by only</w:t>
      </w:r>
      <w:r w:rsidR="00BD2725">
        <w:rPr>
          <w:rFonts w:cs="Arial"/>
          <w:color w:val="000000"/>
          <w:sz w:val="21"/>
          <w:szCs w:val="21"/>
        </w:rPr>
        <w:t xml:space="preserve"> </w:t>
      </w:r>
      <w:r w:rsidRPr="00BD2725">
        <w:rPr>
          <w:rFonts w:cs="Arial"/>
          <w:color w:val="000000"/>
          <w:sz w:val="21"/>
          <w:szCs w:val="21"/>
        </w:rPr>
        <w:t>accepting Hendra vaccinated horses at events</w:t>
      </w:r>
      <w:r w:rsidR="00153879">
        <w:rPr>
          <w:rFonts w:cs="Arial"/>
          <w:color w:val="000000"/>
          <w:sz w:val="21"/>
          <w:szCs w:val="21"/>
        </w:rPr>
        <w:t>.</w:t>
      </w:r>
    </w:p>
    <w:p w:rsidR="00153879" w:rsidRPr="005E0974" w:rsidRDefault="00153879" w:rsidP="005E0974">
      <w:pPr>
        <w:rPr>
          <w:rFonts w:asciiTheme="minorHAnsi" w:hAnsiTheme="minorHAnsi" w:cstheme="minorHAnsi"/>
        </w:rPr>
      </w:pPr>
      <w:r w:rsidRPr="005E0974">
        <w:rPr>
          <w:rFonts w:asciiTheme="minorHAnsi" w:hAnsiTheme="minorHAnsi" w:cstheme="minorHAnsi"/>
        </w:rPr>
        <w:t>The ACCC is interested to better understand from interested parties the extent to which the conduct notified by EA is likely to result in public benefits</w:t>
      </w:r>
      <w:r>
        <w:rPr>
          <w:rFonts w:asciiTheme="minorHAnsi" w:hAnsiTheme="minorHAnsi" w:cstheme="minorHAnsi"/>
        </w:rPr>
        <w:t>.</w:t>
      </w:r>
    </w:p>
    <w:p w:rsidR="00F1769B" w:rsidRDefault="00F1769B" w:rsidP="00BD2725">
      <w:pPr>
        <w:autoSpaceDE w:val="0"/>
        <w:autoSpaceDN w:val="0"/>
        <w:adjustRightInd w:val="0"/>
        <w:spacing w:before="240" w:after="240"/>
        <w:rPr>
          <w:rFonts w:cs="Arial"/>
          <w:b/>
          <w:bCs/>
          <w:i/>
          <w:iCs/>
          <w:color w:val="51626F"/>
          <w:sz w:val="23"/>
          <w:szCs w:val="23"/>
        </w:rPr>
      </w:pPr>
      <w:r>
        <w:rPr>
          <w:rFonts w:cs="Arial"/>
          <w:b/>
          <w:bCs/>
          <w:i/>
          <w:iCs/>
          <w:color w:val="51626F"/>
          <w:sz w:val="23"/>
          <w:szCs w:val="23"/>
        </w:rPr>
        <w:t>Public detriments</w:t>
      </w:r>
    </w:p>
    <w:p w:rsidR="002A531C" w:rsidRDefault="00F1769B" w:rsidP="00BD2725">
      <w:pPr>
        <w:autoSpaceDE w:val="0"/>
        <w:autoSpaceDN w:val="0"/>
        <w:adjustRightInd w:val="0"/>
        <w:spacing w:before="240" w:after="240"/>
        <w:rPr>
          <w:rFonts w:cs="Arial"/>
          <w:color w:val="000000"/>
          <w:sz w:val="21"/>
          <w:szCs w:val="21"/>
        </w:rPr>
      </w:pPr>
      <w:r>
        <w:rPr>
          <w:rFonts w:cs="Arial"/>
          <w:color w:val="000000"/>
          <w:sz w:val="21"/>
          <w:szCs w:val="21"/>
        </w:rPr>
        <w:t xml:space="preserve">When assessing third line forcing notifications, </w:t>
      </w:r>
      <w:r w:rsidR="002A531C">
        <w:rPr>
          <w:rFonts w:cs="Arial"/>
          <w:color w:val="000000"/>
          <w:sz w:val="21"/>
          <w:szCs w:val="21"/>
        </w:rPr>
        <w:t xml:space="preserve">the ACCC </w:t>
      </w:r>
      <w:r w:rsidR="005E0974">
        <w:rPr>
          <w:rFonts w:cs="Arial"/>
          <w:color w:val="000000"/>
          <w:sz w:val="21"/>
          <w:szCs w:val="21"/>
        </w:rPr>
        <w:t xml:space="preserve">must </w:t>
      </w:r>
      <w:r w:rsidR="007F05D9">
        <w:rPr>
          <w:rFonts w:cs="Arial"/>
          <w:color w:val="000000"/>
          <w:sz w:val="21"/>
          <w:szCs w:val="21"/>
        </w:rPr>
        <w:t xml:space="preserve">also </w:t>
      </w:r>
      <w:r w:rsidR="002A531C">
        <w:rPr>
          <w:rFonts w:cs="Arial"/>
          <w:color w:val="000000"/>
          <w:sz w:val="21"/>
          <w:szCs w:val="21"/>
        </w:rPr>
        <w:t>consider</w:t>
      </w:r>
      <w:r w:rsidR="005E0974">
        <w:rPr>
          <w:rFonts w:cs="Arial"/>
          <w:color w:val="000000"/>
          <w:sz w:val="21"/>
          <w:szCs w:val="21"/>
        </w:rPr>
        <w:t xml:space="preserve"> the</w:t>
      </w:r>
      <w:r w:rsidR="002A531C">
        <w:rPr>
          <w:rFonts w:cs="Arial"/>
          <w:color w:val="000000"/>
          <w:sz w:val="21"/>
          <w:szCs w:val="21"/>
        </w:rPr>
        <w:t xml:space="preserve"> </w:t>
      </w:r>
      <w:r>
        <w:rPr>
          <w:rFonts w:cs="Arial"/>
          <w:color w:val="000000"/>
          <w:sz w:val="21"/>
          <w:szCs w:val="21"/>
        </w:rPr>
        <w:t>potential public detriments</w:t>
      </w:r>
      <w:r w:rsidR="002A531C">
        <w:rPr>
          <w:rFonts w:cs="Arial"/>
          <w:color w:val="000000"/>
          <w:sz w:val="21"/>
          <w:szCs w:val="21"/>
        </w:rPr>
        <w:t xml:space="preserve">. </w:t>
      </w:r>
      <w:r w:rsidR="00BD2725">
        <w:rPr>
          <w:rFonts w:cs="Arial"/>
          <w:color w:val="000000"/>
          <w:sz w:val="21"/>
          <w:szCs w:val="21"/>
        </w:rPr>
        <w:t xml:space="preserve"> </w:t>
      </w:r>
      <w:r w:rsidR="002A531C">
        <w:rPr>
          <w:rFonts w:cs="Arial"/>
          <w:color w:val="000000"/>
          <w:sz w:val="21"/>
          <w:szCs w:val="21"/>
        </w:rPr>
        <w:t>These may relate either to:</w:t>
      </w:r>
    </w:p>
    <w:p w:rsidR="002A531C" w:rsidRDefault="00F1769B" w:rsidP="00BD2725">
      <w:pPr>
        <w:pStyle w:val="ListParagraph"/>
        <w:numPr>
          <w:ilvl w:val="0"/>
          <w:numId w:val="28"/>
        </w:numPr>
        <w:autoSpaceDE w:val="0"/>
        <w:autoSpaceDN w:val="0"/>
        <w:adjustRightInd w:val="0"/>
        <w:spacing w:before="240" w:after="240"/>
        <w:rPr>
          <w:rFonts w:cs="Arial"/>
          <w:color w:val="000000"/>
          <w:sz w:val="21"/>
          <w:szCs w:val="21"/>
        </w:rPr>
      </w:pPr>
      <w:r w:rsidRPr="002201CC">
        <w:rPr>
          <w:rFonts w:cs="Arial"/>
          <w:color w:val="000000"/>
          <w:sz w:val="21"/>
          <w:szCs w:val="21"/>
        </w:rPr>
        <w:t>the impact the notified conduct is likely to have on competition in relevant markets</w:t>
      </w:r>
      <w:r w:rsidR="002A531C">
        <w:rPr>
          <w:rFonts w:cs="Arial"/>
          <w:color w:val="000000"/>
          <w:sz w:val="21"/>
          <w:szCs w:val="21"/>
        </w:rPr>
        <w:t>, or</w:t>
      </w:r>
    </w:p>
    <w:p w:rsidR="00F1769B" w:rsidRPr="002201CC" w:rsidRDefault="002A531C" w:rsidP="00BD2725">
      <w:pPr>
        <w:pStyle w:val="ListParagraph"/>
        <w:numPr>
          <w:ilvl w:val="0"/>
          <w:numId w:val="28"/>
        </w:numPr>
        <w:autoSpaceDE w:val="0"/>
        <w:autoSpaceDN w:val="0"/>
        <w:adjustRightInd w:val="0"/>
        <w:spacing w:before="240" w:after="240"/>
        <w:rPr>
          <w:rFonts w:cs="Arial"/>
          <w:color w:val="000000"/>
          <w:sz w:val="21"/>
          <w:szCs w:val="21"/>
        </w:rPr>
      </w:pPr>
      <w:r>
        <w:rPr>
          <w:rFonts w:cs="Arial"/>
          <w:color w:val="000000"/>
          <w:sz w:val="21"/>
          <w:szCs w:val="21"/>
        </w:rPr>
        <w:t xml:space="preserve">non-competition related detriments. </w:t>
      </w:r>
    </w:p>
    <w:p w:rsidR="00F1769B" w:rsidRPr="001B291E" w:rsidRDefault="002A531C" w:rsidP="00BD2725">
      <w:pPr>
        <w:autoSpaceDE w:val="0"/>
        <w:autoSpaceDN w:val="0"/>
        <w:adjustRightInd w:val="0"/>
        <w:spacing w:before="240" w:after="240"/>
        <w:rPr>
          <w:rFonts w:cs="Arial"/>
          <w:b/>
          <w:color w:val="000000"/>
          <w:sz w:val="21"/>
          <w:szCs w:val="21"/>
        </w:rPr>
      </w:pPr>
      <w:r w:rsidRPr="001B291E">
        <w:rPr>
          <w:rFonts w:cs="Arial"/>
          <w:b/>
          <w:color w:val="000000"/>
          <w:sz w:val="21"/>
          <w:szCs w:val="21"/>
        </w:rPr>
        <w:t>Possible competition related detriments</w:t>
      </w:r>
    </w:p>
    <w:p w:rsidR="00F1769B" w:rsidRPr="001B291E" w:rsidRDefault="00F1769B" w:rsidP="00BD2725">
      <w:pPr>
        <w:autoSpaceDE w:val="0"/>
        <w:autoSpaceDN w:val="0"/>
        <w:adjustRightInd w:val="0"/>
        <w:spacing w:before="240" w:after="240"/>
        <w:rPr>
          <w:rFonts w:cs="Arial"/>
          <w:color w:val="000000"/>
          <w:sz w:val="21"/>
          <w:szCs w:val="21"/>
        </w:rPr>
      </w:pPr>
      <w:r w:rsidRPr="001B291E">
        <w:rPr>
          <w:rFonts w:cs="Arial"/>
          <w:color w:val="000000"/>
          <w:sz w:val="21"/>
          <w:szCs w:val="21"/>
        </w:rPr>
        <w:t xml:space="preserve">In this instance, the relevant markets would appear to be those for the </w:t>
      </w:r>
      <w:r w:rsidR="00C53FD9" w:rsidRPr="001B291E">
        <w:rPr>
          <w:rFonts w:cs="Arial"/>
          <w:color w:val="000000"/>
          <w:sz w:val="21"/>
          <w:szCs w:val="21"/>
        </w:rPr>
        <w:t xml:space="preserve">supply </w:t>
      </w:r>
      <w:r w:rsidRPr="001B291E">
        <w:rPr>
          <w:rFonts w:cs="Arial"/>
          <w:color w:val="000000"/>
          <w:sz w:val="21"/>
          <w:szCs w:val="21"/>
        </w:rPr>
        <w:t>of:</w:t>
      </w:r>
    </w:p>
    <w:p w:rsidR="00F1769B" w:rsidRPr="001B291E" w:rsidRDefault="00C53FD9" w:rsidP="00A36111">
      <w:pPr>
        <w:pStyle w:val="ListParagraph"/>
        <w:numPr>
          <w:ilvl w:val="0"/>
          <w:numId w:val="29"/>
        </w:numPr>
        <w:autoSpaceDE w:val="0"/>
        <w:autoSpaceDN w:val="0"/>
        <w:adjustRightInd w:val="0"/>
        <w:spacing w:before="240" w:after="240"/>
        <w:rPr>
          <w:rFonts w:cs="Arial"/>
          <w:color w:val="000000"/>
          <w:sz w:val="21"/>
          <w:szCs w:val="21"/>
        </w:rPr>
      </w:pPr>
      <w:r w:rsidRPr="001B291E">
        <w:rPr>
          <w:rFonts w:cs="Arial"/>
          <w:color w:val="000000"/>
          <w:sz w:val="21"/>
          <w:szCs w:val="21"/>
        </w:rPr>
        <w:t>E</w:t>
      </w:r>
      <w:r w:rsidR="00F1769B" w:rsidRPr="001B291E">
        <w:rPr>
          <w:rFonts w:cs="Arial"/>
          <w:color w:val="000000"/>
          <w:sz w:val="21"/>
          <w:szCs w:val="21"/>
        </w:rPr>
        <w:t xml:space="preserve">vent </w:t>
      </w:r>
      <w:r w:rsidRPr="001B291E">
        <w:rPr>
          <w:rFonts w:cs="Arial"/>
          <w:color w:val="000000"/>
          <w:sz w:val="21"/>
          <w:szCs w:val="21"/>
        </w:rPr>
        <w:t>S</w:t>
      </w:r>
      <w:r w:rsidR="00F1769B" w:rsidRPr="001B291E">
        <w:rPr>
          <w:rFonts w:cs="Arial"/>
          <w:color w:val="000000"/>
          <w:sz w:val="21"/>
          <w:szCs w:val="21"/>
        </w:rPr>
        <w:t xml:space="preserve">ervices that qualify competitors for </w:t>
      </w:r>
      <w:r w:rsidR="001B291E">
        <w:rPr>
          <w:rFonts w:cs="Arial"/>
          <w:color w:val="000000"/>
          <w:sz w:val="21"/>
          <w:szCs w:val="21"/>
        </w:rPr>
        <w:t xml:space="preserve">national and </w:t>
      </w:r>
      <w:r w:rsidR="00F1769B" w:rsidRPr="001B291E">
        <w:rPr>
          <w:rFonts w:cs="Arial"/>
          <w:color w:val="000000"/>
          <w:sz w:val="21"/>
          <w:szCs w:val="21"/>
        </w:rPr>
        <w:t>international competitions; veterinarian</w:t>
      </w:r>
      <w:r w:rsidRPr="001B291E">
        <w:rPr>
          <w:rFonts w:cs="Arial"/>
          <w:color w:val="000000"/>
          <w:sz w:val="21"/>
          <w:szCs w:val="21"/>
        </w:rPr>
        <w:t xml:space="preserve"> </w:t>
      </w:r>
      <w:r w:rsidR="00F1769B" w:rsidRPr="001B291E">
        <w:rPr>
          <w:rFonts w:cs="Arial"/>
          <w:color w:val="000000"/>
          <w:sz w:val="21"/>
          <w:szCs w:val="21"/>
        </w:rPr>
        <w:t>services; and vaccination against the Hendra virus.</w:t>
      </w:r>
    </w:p>
    <w:p w:rsidR="00F1769B" w:rsidRPr="001B291E" w:rsidRDefault="00F1769B" w:rsidP="00BD2725">
      <w:pPr>
        <w:autoSpaceDE w:val="0"/>
        <w:autoSpaceDN w:val="0"/>
        <w:adjustRightInd w:val="0"/>
        <w:spacing w:before="240" w:after="240"/>
        <w:rPr>
          <w:rFonts w:cs="Arial"/>
          <w:color w:val="000000"/>
          <w:sz w:val="21"/>
          <w:szCs w:val="21"/>
        </w:rPr>
      </w:pPr>
      <w:r w:rsidRPr="001B291E">
        <w:rPr>
          <w:rFonts w:cs="Arial"/>
          <w:color w:val="000000"/>
          <w:sz w:val="21"/>
          <w:szCs w:val="21"/>
        </w:rPr>
        <w:t xml:space="preserve">It is </w:t>
      </w:r>
      <w:r w:rsidR="007F05D9">
        <w:rPr>
          <w:rFonts w:cs="Arial"/>
          <w:color w:val="000000"/>
          <w:sz w:val="21"/>
          <w:szCs w:val="21"/>
        </w:rPr>
        <w:t>not clear to the ACCC how</w:t>
      </w:r>
      <w:r w:rsidRPr="001B291E">
        <w:rPr>
          <w:rFonts w:cs="Arial"/>
          <w:color w:val="000000"/>
          <w:sz w:val="21"/>
          <w:szCs w:val="21"/>
        </w:rPr>
        <w:t xml:space="preserve"> the notified conduct w</w:t>
      </w:r>
      <w:r w:rsidR="007F05D9">
        <w:rPr>
          <w:rFonts w:cs="Arial"/>
          <w:color w:val="000000"/>
          <w:sz w:val="21"/>
          <w:szCs w:val="21"/>
        </w:rPr>
        <w:t>ould</w:t>
      </w:r>
      <w:r w:rsidRPr="001B291E">
        <w:rPr>
          <w:rFonts w:cs="Arial"/>
          <w:color w:val="000000"/>
          <w:sz w:val="21"/>
          <w:szCs w:val="21"/>
        </w:rPr>
        <w:t xml:space="preserve"> </w:t>
      </w:r>
      <w:r w:rsidR="00C53FD9" w:rsidRPr="001B291E">
        <w:rPr>
          <w:rFonts w:cs="Arial"/>
          <w:color w:val="000000"/>
          <w:sz w:val="21"/>
          <w:szCs w:val="21"/>
        </w:rPr>
        <w:t>reduce competition</w:t>
      </w:r>
      <w:r w:rsidRPr="001B291E">
        <w:rPr>
          <w:rFonts w:cs="Arial"/>
          <w:color w:val="000000"/>
          <w:sz w:val="21"/>
          <w:szCs w:val="21"/>
        </w:rPr>
        <w:t xml:space="preserve"> in the market for the</w:t>
      </w:r>
      <w:r w:rsidR="00C53FD9" w:rsidRPr="001B291E">
        <w:rPr>
          <w:rFonts w:cs="Arial"/>
          <w:color w:val="000000"/>
          <w:sz w:val="21"/>
          <w:szCs w:val="21"/>
        </w:rPr>
        <w:t xml:space="preserve"> </w:t>
      </w:r>
      <w:r w:rsidRPr="001B291E">
        <w:rPr>
          <w:rFonts w:cs="Arial"/>
          <w:color w:val="000000"/>
          <w:sz w:val="21"/>
          <w:szCs w:val="21"/>
        </w:rPr>
        <w:t xml:space="preserve">provision of equestrian event services that qualify competitors for </w:t>
      </w:r>
      <w:r w:rsidR="001B291E">
        <w:rPr>
          <w:rFonts w:cs="Arial"/>
          <w:color w:val="000000"/>
          <w:sz w:val="21"/>
          <w:szCs w:val="21"/>
        </w:rPr>
        <w:t xml:space="preserve">national and </w:t>
      </w:r>
      <w:r w:rsidRPr="001B291E">
        <w:rPr>
          <w:rFonts w:cs="Arial"/>
          <w:color w:val="000000"/>
          <w:sz w:val="21"/>
          <w:szCs w:val="21"/>
        </w:rPr>
        <w:t>international competition,</w:t>
      </w:r>
      <w:r w:rsidR="00C53FD9" w:rsidRPr="001B291E">
        <w:rPr>
          <w:rFonts w:cs="Arial"/>
          <w:color w:val="000000"/>
          <w:sz w:val="21"/>
          <w:szCs w:val="21"/>
        </w:rPr>
        <w:t xml:space="preserve"> </w:t>
      </w:r>
      <w:r w:rsidRPr="001B291E">
        <w:rPr>
          <w:rFonts w:cs="Arial"/>
          <w:color w:val="000000"/>
          <w:sz w:val="21"/>
          <w:szCs w:val="21"/>
        </w:rPr>
        <w:t xml:space="preserve">since EA is the only provider of such events </w:t>
      </w:r>
      <w:r w:rsidR="005E0974">
        <w:rPr>
          <w:rFonts w:cs="Arial"/>
          <w:color w:val="000000"/>
          <w:sz w:val="21"/>
          <w:szCs w:val="21"/>
        </w:rPr>
        <w:t>and this is not changed by the notification.</w:t>
      </w:r>
    </w:p>
    <w:p w:rsidR="00F1769B" w:rsidRPr="001B291E" w:rsidRDefault="00F1769B" w:rsidP="00BD2725">
      <w:pPr>
        <w:autoSpaceDE w:val="0"/>
        <w:autoSpaceDN w:val="0"/>
        <w:adjustRightInd w:val="0"/>
        <w:spacing w:before="240" w:after="240"/>
        <w:rPr>
          <w:rFonts w:cs="Arial"/>
          <w:color w:val="000000"/>
          <w:sz w:val="21"/>
          <w:szCs w:val="21"/>
        </w:rPr>
      </w:pPr>
      <w:r w:rsidRPr="001B291E">
        <w:rPr>
          <w:rFonts w:cs="Arial"/>
          <w:color w:val="000000"/>
          <w:sz w:val="21"/>
          <w:szCs w:val="21"/>
        </w:rPr>
        <w:t>Given that the notified conduct does not specify that event attende</w:t>
      </w:r>
      <w:r w:rsidR="005E0974">
        <w:rPr>
          <w:rFonts w:cs="Arial"/>
          <w:color w:val="000000"/>
          <w:sz w:val="21"/>
          <w:szCs w:val="21"/>
        </w:rPr>
        <w:t>e</w:t>
      </w:r>
      <w:r w:rsidRPr="001B291E">
        <w:rPr>
          <w:rFonts w:cs="Arial"/>
          <w:color w:val="000000"/>
          <w:sz w:val="21"/>
          <w:szCs w:val="21"/>
        </w:rPr>
        <w:t>s acquire vaccination</w:t>
      </w:r>
      <w:r w:rsidR="002A531C" w:rsidRPr="001B291E">
        <w:rPr>
          <w:rFonts w:cs="Arial"/>
          <w:color w:val="000000"/>
          <w:sz w:val="21"/>
          <w:szCs w:val="21"/>
        </w:rPr>
        <w:t xml:space="preserve"> </w:t>
      </w:r>
      <w:r w:rsidRPr="001B291E">
        <w:rPr>
          <w:rFonts w:cs="Arial"/>
          <w:color w:val="000000"/>
          <w:sz w:val="21"/>
          <w:szCs w:val="21"/>
        </w:rPr>
        <w:t xml:space="preserve">services from particular veterinarians, it is </w:t>
      </w:r>
      <w:r w:rsidR="007F05D9">
        <w:rPr>
          <w:rFonts w:cs="Arial"/>
          <w:color w:val="000000"/>
          <w:sz w:val="21"/>
          <w:szCs w:val="21"/>
        </w:rPr>
        <w:t>not clear</w:t>
      </w:r>
      <w:r w:rsidRPr="00FD01D0">
        <w:rPr>
          <w:rFonts w:cs="Arial"/>
          <w:color w:val="000000"/>
          <w:sz w:val="21"/>
          <w:szCs w:val="21"/>
        </w:rPr>
        <w:t xml:space="preserve"> how the</w:t>
      </w:r>
      <w:r w:rsidRPr="001B291E">
        <w:rPr>
          <w:rFonts w:cs="Arial"/>
          <w:color w:val="000000"/>
          <w:sz w:val="21"/>
          <w:szCs w:val="21"/>
        </w:rPr>
        <w:t xml:space="preserve"> notified conduct could have</w:t>
      </w:r>
      <w:r w:rsidR="002A531C" w:rsidRPr="001B291E">
        <w:rPr>
          <w:rFonts w:cs="Arial"/>
          <w:color w:val="000000"/>
          <w:sz w:val="21"/>
          <w:szCs w:val="21"/>
        </w:rPr>
        <w:t xml:space="preserve"> </w:t>
      </w:r>
      <w:r w:rsidRPr="001B291E">
        <w:rPr>
          <w:rFonts w:cs="Arial"/>
          <w:color w:val="000000"/>
          <w:sz w:val="21"/>
          <w:szCs w:val="21"/>
        </w:rPr>
        <w:t>a significant impact on competition in the market for the provision of veterinarian services.</w:t>
      </w:r>
    </w:p>
    <w:p w:rsidR="00F1769B" w:rsidRDefault="00F1769B" w:rsidP="00BD2725">
      <w:pPr>
        <w:autoSpaceDE w:val="0"/>
        <w:autoSpaceDN w:val="0"/>
        <w:adjustRightInd w:val="0"/>
        <w:spacing w:before="240" w:after="240"/>
        <w:rPr>
          <w:rFonts w:cs="Arial"/>
          <w:color w:val="000000"/>
          <w:sz w:val="21"/>
          <w:szCs w:val="21"/>
        </w:rPr>
      </w:pPr>
      <w:r w:rsidRPr="001B291E">
        <w:rPr>
          <w:rFonts w:cs="Arial"/>
          <w:color w:val="000000"/>
          <w:sz w:val="21"/>
          <w:szCs w:val="21"/>
        </w:rPr>
        <w:t>Similarly, the notified conduct does not specify that event attende</w:t>
      </w:r>
      <w:r w:rsidR="005E0974">
        <w:rPr>
          <w:rFonts w:cs="Arial"/>
          <w:color w:val="000000"/>
          <w:sz w:val="21"/>
          <w:szCs w:val="21"/>
        </w:rPr>
        <w:t>e</w:t>
      </w:r>
      <w:r w:rsidRPr="001B291E">
        <w:rPr>
          <w:rFonts w:cs="Arial"/>
          <w:color w:val="000000"/>
          <w:sz w:val="21"/>
          <w:szCs w:val="21"/>
        </w:rPr>
        <w:t>s must acquire a particular</w:t>
      </w:r>
      <w:r w:rsidR="002A531C" w:rsidRPr="001B291E">
        <w:rPr>
          <w:rFonts w:cs="Arial"/>
          <w:color w:val="000000"/>
          <w:sz w:val="21"/>
          <w:szCs w:val="21"/>
        </w:rPr>
        <w:t xml:space="preserve"> </w:t>
      </w:r>
      <w:r w:rsidRPr="001B291E">
        <w:rPr>
          <w:rFonts w:cs="Arial"/>
          <w:color w:val="000000"/>
          <w:sz w:val="21"/>
          <w:szCs w:val="21"/>
        </w:rPr>
        <w:t xml:space="preserve">Hendra virus vaccine, </w:t>
      </w:r>
      <w:r w:rsidRPr="00FD01D0">
        <w:rPr>
          <w:rFonts w:cs="Arial"/>
          <w:color w:val="000000"/>
          <w:sz w:val="21"/>
          <w:szCs w:val="21"/>
        </w:rPr>
        <w:t xml:space="preserve">so it </w:t>
      </w:r>
      <w:r w:rsidR="00FD01D0" w:rsidRPr="00FD01D0">
        <w:rPr>
          <w:rFonts w:cs="Arial"/>
          <w:color w:val="000000"/>
          <w:sz w:val="21"/>
          <w:szCs w:val="21"/>
        </w:rPr>
        <w:t>unclear</w:t>
      </w:r>
      <w:r w:rsidRPr="00FD01D0">
        <w:rPr>
          <w:rFonts w:cs="Arial"/>
          <w:color w:val="000000"/>
          <w:sz w:val="21"/>
          <w:szCs w:val="21"/>
        </w:rPr>
        <w:t xml:space="preserve"> how it could</w:t>
      </w:r>
      <w:r w:rsidRPr="001B291E">
        <w:rPr>
          <w:rFonts w:cs="Arial"/>
          <w:color w:val="000000"/>
          <w:sz w:val="21"/>
          <w:szCs w:val="21"/>
        </w:rPr>
        <w:t xml:space="preserve"> have a significant impact on</w:t>
      </w:r>
      <w:r w:rsidR="002A531C" w:rsidRPr="001B291E">
        <w:rPr>
          <w:rFonts w:cs="Arial"/>
          <w:color w:val="000000"/>
          <w:sz w:val="21"/>
          <w:szCs w:val="21"/>
        </w:rPr>
        <w:t xml:space="preserve"> </w:t>
      </w:r>
      <w:r w:rsidRPr="001B291E">
        <w:rPr>
          <w:rFonts w:cs="Arial"/>
          <w:color w:val="000000"/>
          <w:sz w:val="21"/>
          <w:szCs w:val="21"/>
        </w:rPr>
        <w:t>competition in the market for the provision of Hendra virus vaccines. The ACCC recognises</w:t>
      </w:r>
      <w:r w:rsidR="002A531C" w:rsidRPr="001B291E">
        <w:rPr>
          <w:rFonts w:cs="Arial"/>
          <w:color w:val="000000"/>
          <w:sz w:val="21"/>
          <w:szCs w:val="21"/>
        </w:rPr>
        <w:t xml:space="preserve"> </w:t>
      </w:r>
      <w:r w:rsidRPr="001B291E">
        <w:rPr>
          <w:rFonts w:cs="Arial"/>
          <w:color w:val="000000"/>
          <w:sz w:val="21"/>
          <w:szCs w:val="21"/>
        </w:rPr>
        <w:t>that there is currently only one provider of a Hendra virus vaccine and that it is unlikely</w:t>
      </w:r>
      <w:r w:rsidR="002A531C" w:rsidRPr="001B291E">
        <w:rPr>
          <w:rFonts w:cs="Arial"/>
          <w:color w:val="000000"/>
          <w:sz w:val="21"/>
          <w:szCs w:val="21"/>
        </w:rPr>
        <w:t xml:space="preserve"> </w:t>
      </w:r>
      <w:r w:rsidRPr="001B291E">
        <w:rPr>
          <w:rFonts w:cs="Arial"/>
          <w:color w:val="000000"/>
          <w:sz w:val="21"/>
          <w:szCs w:val="21"/>
        </w:rPr>
        <w:t>another provider will emerge but importantly, the notified conduct does not discourage that</w:t>
      </w:r>
      <w:r w:rsidR="002A531C" w:rsidRPr="001B291E">
        <w:rPr>
          <w:rFonts w:cs="Arial"/>
          <w:color w:val="000000"/>
          <w:sz w:val="21"/>
          <w:szCs w:val="21"/>
        </w:rPr>
        <w:t xml:space="preserve"> </w:t>
      </w:r>
      <w:r w:rsidRPr="001B291E">
        <w:rPr>
          <w:rFonts w:cs="Arial"/>
          <w:color w:val="000000"/>
          <w:sz w:val="21"/>
          <w:szCs w:val="21"/>
        </w:rPr>
        <w:t>potential competition from occurring.</w:t>
      </w:r>
    </w:p>
    <w:p w:rsidR="002A531C" w:rsidRPr="002201CC" w:rsidRDefault="002A531C" w:rsidP="00BD2725">
      <w:pPr>
        <w:autoSpaceDE w:val="0"/>
        <w:autoSpaceDN w:val="0"/>
        <w:adjustRightInd w:val="0"/>
        <w:spacing w:before="240" w:after="240"/>
        <w:rPr>
          <w:rFonts w:cs="Arial"/>
          <w:b/>
          <w:color w:val="000000"/>
          <w:sz w:val="21"/>
          <w:szCs w:val="21"/>
        </w:rPr>
      </w:pPr>
      <w:r>
        <w:rPr>
          <w:rFonts w:cs="Arial"/>
          <w:b/>
          <w:color w:val="000000"/>
          <w:sz w:val="21"/>
          <w:szCs w:val="21"/>
        </w:rPr>
        <w:t>Other possible detriments</w:t>
      </w:r>
    </w:p>
    <w:p w:rsidR="00F1769B" w:rsidRDefault="00BC7192" w:rsidP="00BD2725">
      <w:pPr>
        <w:autoSpaceDE w:val="0"/>
        <w:autoSpaceDN w:val="0"/>
        <w:adjustRightInd w:val="0"/>
        <w:spacing w:before="240" w:after="240"/>
        <w:rPr>
          <w:rFonts w:cs="Arial"/>
          <w:color w:val="000000"/>
          <w:sz w:val="21"/>
          <w:szCs w:val="21"/>
        </w:rPr>
      </w:pPr>
      <w:r>
        <w:rPr>
          <w:rFonts w:cs="Arial"/>
          <w:color w:val="000000"/>
          <w:sz w:val="21"/>
          <w:szCs w:val="21"/>
        </w:rPr>
        <w:t>Many interested parties have raised concerns</w:t>
      </w:r>
      <w:r w:rsidR="00F1769B">
        <w:rPr>
          <w:rFonts w:cs="Arial"/>
          <w:color w:val="000000"/>
          <w:sz w:val="21"/>
          <w:szCs w:val="21"/>
        </w:rPr>
        <w:t xml:space="preserve"> that vaccination is resulting in significant numbers of adverse</w:t>
      </w:r>
      <w:r w:rsidR="002A531C">
        <w:rPr>
          <w:rFonts w:cs="Arial"/>
          <w:color w:val="000000"/>
          <w:sz w:val="21"/>
          <w:szCs w:val="21"/>
        </w:rPr>
        <w:t xml:space="preserve"> </w:t>
      </w:r>
      <w:r w:rsidR="00F1769B">
        <w:rPr>
          <w:rFonts w:cs="Arial"/>
          <w:color w:val="000000"/>
          <w:sz w:val="21"/>
          <w:szCs w:val="21"/>
        </w:rPr>
        <w:t>reactions ranging from preventing horses from competing in upcoming events through to</w:t>
      </w:r>
      <w:r w:rsidR="002A531C">
        <w:rPr>
          <w:rFonts w:cs="Arial"/>
          <w:color w:val="000000"/>
          <w:sz w:val="21"/>
          <w:szCs w:val="21"/>
        </w:rPr>
        <w:t xml:space="preserve"> </w:t>
      </w:r>
      <w:r w:rsidR="00F1769B">
        <w:rPr>
          <w:rFonts w:cs="Arial"/>
          <w:color w:val="000000"/>
          <w:sz w:val="21"/>
          <w:szCs w:val="21"/>
        </w:rPr>
        <w:t>lameness or other conditions that prevent horses from ever competing again, sterility or even</w:t>
      </w:r>
      <w:r w:rsidR="002A531C">
        <w:rPr>
          <w:rFonts w:cs="Arial"/>
          <w:color w:val="000000"/>
          <w:sz w:val="21"/>
          <w:szCs w:val="21"/>
        </w:rPr>
        <w:t xml:space="preserve"> </w:t>
      </w:r>
      <w:r w:rsidR="00F1769B">
        <w:rPr>
          <w:rFonts w:cs="Arial"/>
          <w:color w:val="000000"/>
          <w:sz w:val="21"/>
          <w:szCs w:val="21"/>
        </w:rPr>
        <w:t>death.</w:t>
      </w:r>
    </w:p>
    <w:p w:rsidR="007F05D9" w:rsidRPr="00A36111" w:rsidRDefault="007F05D9" w:rsidP="007F05D9">
      <w:pPr>
        <w:autoSpaceDE w:val="0"/>
        <w:autoSpaceDN w:val="0"/>
        <w:adjustRightInd w:val="0"/>
        <w:spacing w:before="240" w:after="240"/>
        <w:rPr>
          <w:rFonts w:cs="Arial"/>
          <w:color w:val="000000"/>
          <w:sz w:val="21"/>
          <w:szCs w:val="21"/>
        </w:rPr>
      </w:pPr>
      <w:r w:rsidRPr="00A36111">
        <w:rPr>
          <w:rFonts w:cs="Arial"/>
          <w:color w:val="000000"/>
          <w:sz w:val="21"/>
          <w:szCs w:val="21"/>
        </w:rPr>
        <w:lastRenderedPageBreak/>
        <w:t>Submissions have expressed concern at the significant cost of vaccination – particularly where parties consider it, at best, unnecessary and, at worst, potentially harmful.</w:t>
      </w:r>
    </w:p>
    <w:p w:rsidR="00424CFB" w:rsidRPr="00A36111" w:rsidRDefault="00424CFB" w:rsidP="00424CFB">
      <w:pPr>
        <w:spacing w:after="160" w:line="252" w:lineRule="auto"/>
        <w:rPr>
          <w:sz w:val="21"/>
          <w:szCs w:val="21"/>
        </w:rPr>
      </w:pPr>
      <w:r w:rsidRPr="00A36111">
        <w:rPr>
          <w:sz w:val="21"/>
          <w:szCs w:val="21"/>
        </w:rPr>
        <w:t>As noted above, the ACCC will have regard to non-competition related detriments. However, as a competition regulator, the ACCC will rely on the expertise of the Australian Pesticide and Veterinary Medicines Authority (the APVMA) on issues related to the safety and efficacy of the Hendra vaccine.</w:t>
      </w:r>
    </w:p>
    <w:p w:rsidR="00424CFB" w:rsidRPr="00A36111" w:rsidRDefault="00424CFB" w:rsidP="00424CFB">
      <w:pPr>
        <w:spacing w:after="160" w:line="252" w:lineRule="auto"/>
        <w:rPr>
          <w:sz w:val="21"/>
          <w:szCs w:val="21"/>
        </w:rPr>
      </w:pPr>
      <w:r w:rsidRPr="00A36111">
        <w:rPr>
          <w:sz w:val="21"/>
          <w:szCs w:val="21"/>
        </w:rPr>
        <w:t>The APVMA is the government authority responsible for the assessment and registration of pesticides and veterinary medicines.</w:t>
      </w:r>
    </w:p>
    <w:p w:rsidR="00424CFB" w:rsidRPr="00A36111" w:rsidRDefault="00424CFB" w:rsidP="00424CFB">
      <w:pPr>
        <w:spacing w:after="160" w:line="252" w:lineRule="auto"/>
        <w:rPr>
          <w:sz w:val="21"/>
          <w:szCs w:val="21"/>
          <w:lang w:val="en"/>
        </w:rPr>
      </w:pPr>
      <w:r w:rsidRPr="00A36111">
        <w:rPr>
          <w:sz w:val="21"/>
          <w:szCs w:val="21"/>
        </w:rPr>
        <w:t>The APVMA has recently approved registration of the Hendra vaccine. The ACCC understands that before granting registration the APVMA was satisfied that</w:t>
      </w:r>
      <w:r w:rsidRPr="00A36111">
        <w:rPr>
          <w:rFonts w:ascii="inherit" w:hAnsi="inherit"/>
          <w:color w:val="353735"/>
          <w:sz w:val="21"/>
          <w:szCs w:val="21"/>
          <w:lang w:eastAsia="en-AU"/>
        </w:rPr>
        <w:t xml:space="preserve"> </w:t>
      </w:r>
      <w:r w:rsidRPr="00A36111">
        <w:rPr>
          <w:sz w:val="21"/>
          <w:szCs w:val="21"/>
          <w:lang w:val="en"/>
        </w:rPr>
        <w:t>the vaccine—used in accordance with the approved instructions on the label—would:</w:t>
      </w:r>
    </w:p>
    <w:p w:rsidR="00424CFB" w:rsidRPr="00A36111" w:rsidRDefault="00424CFB" w:rsidP="00A36111">
      <w:pPr>
        <w:numPr>
          <w:ilvl w:val="0"/>
          <w:numId w:val="30"/>
        </w:numPr>
        <w:spacing w:before="0" w:after="160" w:line="252" w:lineRule="auto"/>
        <w:rPr>
          <w:rFonts w:eastAsia="Times New Roman"/>
          <w:sz w:val="21"/>
          <w:szCs w:val="21"/>
          <w:lang w:val="en"/>
        </w:rPr>
      </w:pPr>
      <w:r w:rsidRPr="00A36111">
        <w:rPr>
          <w:rFonts w:eastAsia="Times New Roman"/>
          <w:sz w:val="21"/>
          <w:szCs w:val="21"/>
          <w:lang w:val="en"/>
        </w:rPr>
        <w:t>not be an undue hazard to the safety of people exposed to it during its handling or people using anything containing its residues; and</w:t>
      </w:r>
    </w:p>
    <w:p w:rsidR="00424CFB" w:rsidRPr="00A36111" w:rsidRDefault="00424CFB" w:rsidP="00A36111">
      <w:pPr>
        <w:numPr>
          <w:ilvl w:val="0"/>
          <w:numId w:val="30"/>
        </w:numPr>
        <w:spacing w:before="0" w:after="160" w:line="252" w:lineRule="auto"/>
        <w:rPr>
          <w:rFonts w:eastAsia="Times New Roman"/>
          <w:sz w:val="21"/>
          <w:szCs w:val="21"/>
          <w:lang w:val="en"/>
        </w:rPr>
      </w:pPr>
      <w:r w:rsidRPr="00A36111">
        <w:rPr>
          <w:rFonts w:eastAsia="Times New Roman"/>
          <w:sz w:val="21"/>
          <w:szCs w:val="21"/>
          <w:lang w:val="en"/>
        </w:rPr>
        <w:t>not be likely to have an effect that is harmful to human beings; and</w:t>
      </w:r>
    </w:p>
    <w:p w:rsidR="00424CFB" w:rsidRPr="00A36111" w:rsidRDefault="00424CFB" w:rsidP="00A36111">
      <w:pPr>
        <w:numPr>
          <w:ilvl w:val="0"/>
          <w:numId w:val="30"/>
        </w:numPr>
        <w:spacing w:before="0" w:after="160" w:line="252" w:lineRule="auto"/>
        <w:rPr>
          <w:rFonts w:eastAsia="Times New Roman"/>
          <w:sz w:val="21"/>
          <w:szCs w:val="21"/>
          <w:lang w:val="en"/>
        </w:rPr>
      </w:pPr>
      <w:r w:rsidRPr="00A36111">
        <w:rPr>
          <w:rFonts w:eastAsia="Times New Roman"/>
          <w:sz w:val="21"/>
          <w:szCs w:val="21"/>
          <w:lang w:val="en"/>
        </w:rPr>
        <w:t>not be likely to have an unintended effect that is harmful to animals, plants or things or to the environment.</w:t>
      </w:r>
    </w:p>
    <w:p w:rsidR="00424CFB" w:rsidRPr="00A36111" w:rsidRDefault="00424CFB" w:rsidP="00A36111">
      <w:pPr>
        <w:numPr>
          <w:ilvl w:val="0"/>
          <w:numId w:val="30"/>
        </w:numPr>
        <w:spacing w:before="0" w:after="160" w:line="252" w:lineRule="auto"/>
        <w:rPr>
          <w:rFonts w:eastAsia="Times New Roman"/>
          <w:sz w:val="21"/>
          <w:szCs w:val="21"/>
          <w:lang w:val="en"/>
        </w:rPr>
      </w:pPr>
      <w:r w:rsidRPr="00A36111">
        <w:rPr>
          <w:rFonts w:eastAsia="Times New Roman"/>
          <w:sz w:val="21"/>
          <w:szCs w:val="21"/>
          <w:lang w:val="en"/>
        </w:rPr>
        <w:t>would be effective</w:t>
      </w:r>
    </w:p>
    <w:p w:rsidR="00424CFB" w:rsidRPr="00A36111" w:rsidRDefault="00424CFB" w:rsidP="00424CFB">
      <w:pPr>
        <w:rPr>
          <w:color w:val="1F497D"/>
          <w:sz w:val="21"/>
          <w:szCs w:val="21"/>
        </w:rPr>
      </w:pPr>
      <w:r w:rsidRPr="00A36111">
        <w:rPr>
          <w:sz w:val="21"/>
          <w:szCs w:val="21"/>
        </w:rPr>
        <w:t>The APVMA has an ongoing role in monitoring feedback about adverse reactions to the animal vaccines it has registered. The APVMA assesses this information to ensure those products continue to be safe and effective and may take regulatory action if it determines that it may no longer be satisfied.  The APVMA website indicates that certain side effects may be expected and are typical of many vaccines. The ACCC understands that the APVMA</w:t>
      </w:r>
      <w:r w:rsidR="00BC7192" w:rsidRPr="00A36111">
        <w:rPr>
          <w:sz w:val="21"/>
          <w:szCs w:val="21"/>
        </w:rPr>
        <w:t xml:space="preserve"> presently remains satisfied with</w:t>
      </w:r>
      <w:r w:rsidRPr="00A36111">
        <w:rPr>
          <w:sz w:val="21"/>
          <w:szCs w:val="21"/>
        </w:rPr>
        <w:t xml:space="preserve"> the vaccine’s registration.</w:t>
      </w:r>
    </w:p>
    <w:p w:rsidR="00F1769B" w:rsidRPr="00A36111" w:rsidRDefault="00F1769B" w:rsidP="00BD2725">
      <w:pPr>
        <w:autoSpaceDE w:val="0"/>
        <w:autoSpaceDN w:val="0"/>
        <w:adjustRightInd w:val="0"/>
        <w:spacing w:before="240" w:after="240"/>
        <w:rPr>
          <w:rFonts w:cs="Arial"/>
          <w:color w:val="000000"/>
          <w:sz w:val="21"/>
          <w:szCs w:val="21"/>
        </w:rPr>
      </w:pPr>
      <w:r w:rsidRPr="00A36111">
        <w:rPr>
          <w:rFonts w:cs="Arial"/>
          <w:color w:val="000000"/>
          <w:sz w:val="21"/>
          <w:szCs w:val="21"/>
        </w:rPr>
        <w:t>The ACCC understands that the vaccination condition of entry to an event will only be</w:t>
      </w:r>
      <w:r w:rsidR="00BD2725" w:rsidRPr="00A36111">
        <w:rPr>
          <w:rFonts w:cs="Arial"/>
          <w:color w:val="000000"/>
          <w:sz w:val="21"/>
          <w:szCs w:val="21"/>
        </w:rPr>
        <w:t xml:space="preserve"> </w:t>
      </w:r>
      <w:r w:rsidRPr="00A36111">
        <w:rPr>
          <w:rFonts w:cs="Arial"/>
          <w:color w:val="000000"/>
          <w:sz w:val="21"/>
          <w:szCs w:val="21"/>
        </w:rPr>
        <w:t xml:space="preserve">imposed </w:t>
      </w:r>
      <w:r w:rsidR="007F05D9" w:rsidRPr="00A36111">
        <w:rPr>
          <w:rFonts w:cs="Arial"/>
          <w:color w:val="000000"/>
          <w:sz w:val="21"/>
          <w:szCs w:val="21"/>
        </w:rPr>
        <w:t>if supported by</w:t>
      </w:r>
      <w:r w:rsidRPr="00A36111">
        <w:rPr>
          <w:rFonts w:cs="Arial"/>
          <w:color w:val="000000"/>
          <w:sz w:val="21"/>
          <w:szCs w:val="21"/>
        </w:rPr>
        <w:t xml:space="preserve"> a biosecurity risk assessment consistent with the Horse Venue</w:t>
      </w:r>
      <w:r w:rsidR="00BD2725" w:rsidRPr="00A36111">
        <w:rPr>
          <w:rFonts w:cs="Arial"/>
          <w:color w:val="000000"/>
          <w:sz w:val="21"/>
          <w:szCs w:val="21"/>
        </w:rPr>
        <w:t xml:space="preserve"> </w:t>
      </w:r>
      <w:r w:rsidRPr="00A36111">
        <w:rPr>
          <w:rFonts w:cs="Arial"/>
          <w:color w:val="000000"/>
          <w:sz w:val="21"/>
          <w:szCs w:val="21"/>
        </w:rPr>
        <w:t>Biosecurity Workbook published by Animal Health Australia.</w:t>
      </w:r>
    </w:p>
    <w:p w:rsidR="00F1769B" w:rsidRPr="00A36111" w:rsidRDefault="00F1769B" w:rsidP="00BD2725">
      <w:pPr>
        <w:autoSpaceDE w:val="0"/>
        <w:autoSpaceDN w:val="0"/>
        <w:adjustRightInd w:val="0"/>
        <w:spacing w:before="240" w:after="240"/>
        <w:rPr>
          <w:rFonts w:cs="Arial"/>
          <w:color w:val="000000"/>
          <w:sz w:val="21"/>
          <w:szCs w:val="21"/>
        </w:rPr>
      </w:pPr>
      <w:r w:rsidRPr="00A36111">
        <w:rPr>
          <w:rFonts w:cs="Arial"/>
          <w:color w:val="000000"/>
          <w:sz w:val="21"/>
          <w:szCs w:val="21"/>
        </w:rPr>
        <w:t>The ACCC is interested to better understand from interested parties the extent to which the</w:t>
      </w:r>
      <w:r w:rsidR="00BD2725" w:rsidRPr="00A36111">
        <w:rPr>
          <w:rFonts w:cs="Arial"/>
          <w:color w:val="000000"/>
          <w:sz w:val="21"/>
          <w:szCs w:val="21"/>
        </w:rPr>
        <w:t xml:space="preserve"> </w:t>
      </w:r>
      <w:r w:rsidRPr="00A36111">
        <w:rPr>
          <w:rFonts w:cs="Arial"/>
          <w:color w:val="000000"/>
          <w:sz w:val="21"/>
          <w:szCs w:val="21"/>
        </w:rPr>
        <w:t>conduct notified by EA is likely to result in public detriments.</w:t>
      </w:r>
    </w:p>
    <w:p w:rsidR="00F1769B" w:rsidRDefault="00F1769B" w:rsidP="00BD2725">
      <w:pPr>
        <w:autoSpaceDE w:val="0"/>
        <w:autoSpaceDN w:val="0"/>
        <w:adjustRightInd w:val="0"/>
        <w:spacing w:before="240" w:after="240"/>
        <w:rPr>
          <w:rFonts w:cs="Arial"/>
          <w:b/>
          <w:bCs/>
          <w:color w:val="51626F"/>
          <w:sz w:val="26"/>
          <w:szCs w:val="26"/>
        </w:rPr>
      </w:pPr>
      <w:r>
        <w:rPr>
          <w:rFonts w:cs="Arial"/>
          <w:b/>
          <w:bCs/>
          <w:color w:val="51626F"/>
          <w:sz w:val="26"/>
          <w:szCs w:val="26"/>
        </w:rPr>
        <w:t>Next steps</w:t>
      </w:r>
    </w:p>
    <w:p w:rsidR="00F1769B" w:rsidRDefault="00F1769B" w:rsidP="00BD2725">
      <w:pPr>
        <w:autoSpaceDE w:val="0"/>
        <w:autoSpaceDN w:val="0"/>
        <w:adjustRightInd w:val="0"/>
        <w:spacing w:before="240" w:after="240"/>
        <w:rPr>
          <w:rFonts w:cs="Arial"/>
          <w:b/>
          <w:bCs/>
          <w:color w:val="000000"/>
          <w:sz w:val="21"/>
          <w:szCs w:val="21"/>
        </w:rPr>
      </w:pPr>
      <w:r>
        <w:rPr>
          <w:rFonts w:cs="Arial"/>
          <w:color w:val="000000"/>
          <w:sz w:val="21"/>
          <w:szCs w:val="21"/>
        </w:rPr>
        <w:t>The ACCC invites interested parties to comment on the public benefits and detriments likely</w:t>
      </w:r>
      <w:r w:rsidR="00BD2725">
        <w:rPr>
          <w:rFonts w:cs="Arial"/>
          <w:color w:val="000000"/>
          <w:sz w:val="21"/>
          <w:szCs w:val="21"/>
        </w:rPr>
        <w:t xml:space="preserve"> </w:t>
      </w:r>
      <w:r>
        <w:rPr>
          <w:rFonts w:cs="Arial"/>
          <w:color w:val="000000"/>
          <w:sz w:val="21"/>
          <w:szCs w:val="21"/>
        </w:rPr>
        <w:t xml:space="preserve">to result from the notified conduct at the upcoming </w:t>
      </w:r>
      <w:r w:rsidR="00335C97">
        <w:rPr>
          <w:rFonts w:cs="Arial"/>
          <w:color w:val="000000"/>
          <w:sz w:val="21"/>
          <w:szCs w:val="21"/>
        </w:rPr>
        <w:t>forum</w:t>
      </w:r>
      <w:r>
        <w:rPr>
          <w:rFonts w:cs="Arial"/>
          <w:color w:val="000000"/>
          <w:sz w:val="21"/>
          <w:szCs w:val="21"/>
        </w:rPr>
        <w:t xml:space="preserve">. The </w:t>
      </w:r>
      <w:r w:rsidR="00335C97">
        <w:rPr>
          <w:rFonts w:cs="Arial"/>
          <w:color w:val="000000"/>
          <w:sz w:val="21"/>
          <w:szCs w:val="21"/>
        </w:rPr>
        <w:t>forum</w:t>
      </w:r>
      <w:r>
        <w:rPr>
          <w:rFonts w:cs="Arial"/>
          <w:color w:val="000000"/>
          <w:sz w:val="21"/>
          <w:szCs w:val="21"/>
        </w:rPr>
        <w:t xml:space="preserve"> </w:t>
      </w:r>
      <w:r w:rsidR="007F05D9">
        <w:rPr>
          <w:rFonts w:cs="Arial"/>
          <w:color w:val="000000"/>
          <w:sz w:val="21"/>
          <w:szCs w:val="21"/>
        </w:rPr>
        <w:t>is to be held on 14 October 2015, in Brisbane between 2 and 4 pm.</w:t>
      </w:r>
    </w:p>
    <w:p w:rsidR="009F6ADD" w:rsidRDefault="009F6ADD" w:rsidP="009F6ADD">
      <w:pPr>
        <w:autoSpaceDE w:val="0"/>
        <w:autoSpaceDN w:val="0"/>
        <w:adjustRightInd w:val="0"/>
        <w:spacing w:before="240" w:after="240"/>
        <w:rPr>
          <w:rFonts w:cs="Arial"/>
          <w:bCs/>
          <w:color w:val="000000"/>
          <w:sz w:val="21"/>
          <w:szCs w:val="21"/>
        </w:rPr>
      </w:pPr>
      <w:r w:rsidRPr="007F05D9">
        <w:rPr>
          <w:rFonts w:cs="Arial"/>
          <w:bCs/>
          <w:color w:val="000000"/>
          <w:sz w:val="21"/>
          <w:szCs w:val="21"/>
        </w:rPr>
        <w:t>Parties wishing to attend the fo</w:t>
      </w:r>
      <w:r>
        <w:rPr>
          <w:rFonts w:cs="Arial"/>
          <w:bCs/>
          <w:color w:val="000000"/>
          <w:sz w:val="21"/>
          <w:szCs w:val="21"/>
        </w:rPr>
        <w:t>rum need to register online bef</w:t>
      </w:r>
      <w:r w:rsidRPr="007F05D9">
        <w:rPr>
          <w:rFonts w:cs="Arial"/>
          <w:bCs/>
          <w:color w:val="000000"/>
          <w:sz w:val="21"/>
          <w:szCs w:val="21"/>
        </w:rPr>
        <w:t xml:space="preserve">ore </w:t>
      </w:r>
      <w:r>
        <w:rPr>
          <w:rFonts w:cs="Arial"/>
          <w:bCs/>
          <w:color w:val="000000"/>
          <w:sz w:val="21"/>
          <w:szCs w:val="21"/>
        </w:rPr>
        <w:t>2 October</w:t>
      </w:r>
      <w:r w:rsidRPr="007F05D9">
        <w:rPr>
          <w:rFonts w:cs="Arial"/>
          <w:bCs/>
          <w:color w:val="000000"/>
          <w:sz w:val="21"/>
          <w:szCs w:val="21"/>
        </w:rPr>
        <w:t xml:space="preserve"> 2015 –</w:t>
      </w:r>
      <w:r>
        <w:rPr>
          <w:rFonts w:cs="Arial"/>
          <w:bCs/>
          <w:color w:val="000000"/>
          <w:sz w:val="21"/>
          <w:szCs w:val="21"/>
        </w:rPr>
        <w:t xml:space="preserve"> please register by following this link to the ACCC Consultation Hub - </w:t>
      </w:r>
      <w:hyperlink r:id="rId10" w:history="1">
        <w:r w:rsidRPr="008F0DE6">
          <w:rPr>
            <w:rStyle w:val="Hyperlink"/>
            <w:rFonts w:cs="Arial"/>
            <w:bCs/>
            <w:sz w:val="21"/>
            <w:szCs w:val="21"/>
          </w:rPr>
          <w:t>https://consultation.accc.gov.au/</w:t>
        </w:r>
      </w:hyperlink>
    </w:p>
    <w:p w:rsidR="007F05D9" w:rsidRPr="007F05D9" w:rsidRDefault="007F05D9" w:rsidP="00BD2725">
      <w:pPr>
        <w:autoSpaceDE w:val="0"/>
        <w:autoSpaceDN w:val="0"/>
        <w:adjustRightInd w:val="0"/>
        <w:spacing w:before="240" w:after="240"/>
        <w:rPr>
          <w:rFonts w:cs="Arial"/>
          <w:bCs/>
          <w:color w:val="000000"/>
          <w:sz w:val="21"/>
          <w:szCs w:val="21"/>
        </w:rPr>
      </w:pPr>
      <w:r w:rsidRPr="007F05D9">
        <w:rPr>
          <w:rFonts w:cs="Arial"/>
          <w:bCs/>
          <w:color w:val="000000"/>
          <w:sz w:val="21"/>
          <w:szCs w:val="21"/>
        </w:rPr>
        <w:t>The ACCC will confir</w:t>
      </w:r>
      <w:r w:rsidR="00DB6923">
        <w:rPr>
          <w:rFonts w:cs="Arial"/>
          <w:bCs/>
          <w:color w:val="000000"/>
          <w:sz w:val="21"/>
          <w:szCs w:val="21"/>
        </w:rPr>
        <w:t>m the exact location of the foru</w:t>
      </w:r>
      <w:r w:rsidRPr="007F05D9">
        <w:rPr>
          <w:rFonts w:cs="Arial"/>
          <w:bCs/>
          <w:color w:val="000000"/>
          <w:sz w:val="21"/>
          <w:szCs w:val="21"/>
        </w:rPr>
        <w:t>m shortly after registrations close.</w:t>
      </w:r>
    </w:p>
    <w:p w:rsidR="00F1769B" w:rsidRDefault="00F1769B" w:rsidP="00BD2725">
      <w:pPr>
        <w:autoSpaceDE w:val="0"/>
        <w:autoSpaceDN w:val="0"/>
        <w:adjustRightInd w:val="0"/>
        <w:spacing w:before="240" w:after="240"/>
        <w:rPr>
          <w:rFonts w:cs="Arial"/>
          <w:color w:val="000000"/>
          <w:sz w:val="21"/>
          <w:szCs w:val="21"/>
        </w:rPr>
      </w:pPr>
      <w:r>
        <w:rPr>
          <w:rFonts w:cs="Arial"/>
          <w:color w:val="000000"/>
          <w:sz w:val="21"/>
          <w:szCs w:val="21"/>
        </w:rPr>
        <w:t>Having taken account of the notification and subsequent information provided by EA, along</w:t>
      </w:r>
      <w:r w:rsidR="00BD2725">
        <w:rPr>
          <w:rFonts w:cs="Arial"/>
          <w:color w:val="000000"/>
          <w:sz w:val="21"/>
          <w:szCs w:val="21"/>
        </w:rPr>
        <w:t xml:space="preserve"> </w:t>
      </w:r>
      <w:r>
        <w:rPr>
          <w:rFonts w:cs="Arial"/>
          <w:color w:val="000000"/>
          <w:sz w:val="21"/>
          <w:szCs w:val="21"/>
        </w:rPr>
        <w:t xml:space="preserve">with the issues raised in submissions from interested parties and at the </w:t>
      </w:r>
      <w:r w:rsidR="00335C97">
        <w:rPr>
          <w:rFonts w:cs="Arial"/>
          <w:color w:val="000000"/>
          <w:sz w:val="21"/>
          <w:szCs w:val="21"/>
        </w:rPr>
        <w:t>forum</w:t>
      </w:r>
      <w:r>
        <w:rPr>
          <w:rFonts w:cs="Arial"/>
          <w:color w:val="000000"/>
          <w:sz w:val="21"/>
          <w:szCs w:val="21"/>
        </w:rPr>
        <w:t>, the</w:t>
      </w:r>
      <w:r w:rsidR="00BD2725">
        <w:rPr>
          <w:rFonts w:cs="Arial"/>
          <w:color w:val="000000"/>
          <w:sz w:val="21"/>
          <w:szCs w:val="21"/>
        </w:rPr>
        <w:t xml:space="preserve"> </w:t>
      </w:r>
      <w:r>
        <w:rPr>
          <w:rFonts w:cs="Arial"/>
          <w:color w:val="000000"/>
          <w:sz w:val="21"/>
          <w:szCs w:val="21"/>
        </w:rPr>
        <w:t>ACCC will make a decision on whether the benefits of the notified conduct are likely to</w:t>
      </w:r>
      <w:r w:rsidR="00BD2725">
        <w:rPr>
          <w:rFonts w:cs="Arial"/>
          <w:color w:val="000000"/>
          <w:sz w:val="21"/>
          <w:szCs w:val="21"/>
        </w:rPr>
        <w:t xml:space="preserve"> </w:t>
      </w:r>
      <w:r>
        <w:rPr>
          <w:rFonts w:cs="Arial"/>
          <w:color w:val="000000"/>
          <w:sz w:val="21"/>
          <w:szCs w:val="21"/>
        </w:rPr>
        <w:t>outweigh the detriments.</w:t>
      </w:r>
    </w:p>
    <w:p w:rsidR="00F1769B" w:rsidRDefault="00F1769B" w:rsidP="00BD2725">
      <w:pPr>
        <w:autoSpaceDE w:val="0"/>
        <w:autoSpaceDN w:val="0"/>
        <w:adjustRightInd w:val="0"/>
        <w:spacing w:before="240" w:after="240"/>
        <w:rPr>
          <w:rFonts w:cs="Arial"/>
          <w:color w:val="000000"/>
          <w:sz w:val="21"/>
          <w:szCs w:val="21"/>
        </w:rPr>
      </w:pPr>
      <w:r>
        <w:rPr>
          <w:rFonts w:cs="Arial"/>
          <w:color w:val="000000"/>
          <w:sz w:val="21"/>
          <w:szCs w:val="21"/>
        </w:rPr>
        <w:t>If the ACCC considers the likely benefits outweigh the likely detriments, it will allow the</w:t>
      </w:r>
      <w:r w:rsidR="00BD2725">
        <w:rPr>
          <w:rFonts w:cs="Arial"/>
          <w:color w:val="000000"/>
          <w:sz w:val="21"/>
          <w:szCs w:val="21"/>
        </w:rPr>
        <w:t xml:space="preserve"> </w:t>
      </w:r>
      <w:r>
        <w:rPr>
          <w:rFonts w:cs="Arial"/>
          <w:color w:val="000000"/>
          <w:sz w:val="21"/>
          <w:szCs w:val="21"/>
        </w:rPr>
        <w:t xml:space="preserve">notification to </w:t>
      </w:r>
      <w:r w:rsidR="005E0974">
        <w:rPr>
          <w:rFonts w:cs="Arial"/>
          <w:color w:val="000000"/>
          <w:sz w:val="21"/>
          <w:szCs w:val="21"/>
        </w:rPr>
        <w:t>continue</w:t>
      </w:r>
      <w:r>
        <w:rPr>
          <w:rFonts w:cs="Arial"/>
          <w:color w:val="000000"/>
          <w:sz w:val="21"/>
          <w:szCs w:val="21"/>
        </w:rPr>
        <w:t>. If the ACCC considers the likely benefits will not outweigh the likely</w:t>
      </w:r>
      <w:r w:rsidR="00BD2725">
        <w:rPr>
          <w:rFonts w:cs="Arial"/>
          <w:color w:val="000000"/>
          <w:sz w:val="21"/>
          <w:szCs w:val="21"/>
        </w:rPr>
        <w:t xml:space="preserve"> </w:t>
      </w:r>
      <w:r>
        <w:rPr>
          <w:rFonts w:cs="Arial"/>
          <w:color w:val="000000"/>
          <w:sz w:val="21"/>
          <w:szCs w:val="21"/>
        </w:rPr>
        <w:t>detriments, it will issue a draft notice proposing to revoke this notification and consult further</w:t>
      </w:r>
      <w:r w:rsidR="00BD2725">
        <w:rPr>
          <w:rFonts w:cs="Arial"/>
          <w:color w:val="000000"/>
          <w:sz w:val="21"/>
          <w:szCs w:val="21"/>
        </w:rPr>
        <w:t xml:space="preserve"> </w:t>
      </w:r>
      <w:r>
        <w:rPr>
          <w:rFonts w:cs="Arial"/>
          <w:color w:val="000000"/>
          <w:sz w:val="21"/>
          <w:szCs w:val="21"/>
        </w:rPr>
        <w:t>on that decision before making a final assessment.</w:t>
      </w:r>
    </w:p>
    <w:p w:rsidR="00303C4A" w:rsidRDefault="00F1769B" w:rsidP="00BD2725">
      <w:pPr>
        <w:autoSpaceDE w:val="0"/>
        <w:autoSpaceDN w:val="0"/>
        <w:adjustRightInd w:val="0"/>
        <w:spacing w:before="240" w:after="240"/>
      </w:pPr>
      <w:r>
        <w:rPr>
          <w:rFonts w:cs="Arial"/>
          <w:color w:val="000000"/>
          <w:sz w:val="21"/>
          <w:szCs w:val="21"/>
        </w:rPr>
        <w:lastRenderedPageBreak/>
        <w:t>At this stage the ACCC expects to be in a position to make a decision on this notification in</w:t>
      </w:r>
      <w:r w:rsidR="00BD2725">
        <w:rPr>
          <w:rFonts w:cs="Arial"/>
          <w:color w:val="000000"/>
          <w:sz w:val="21"/>
          <w:szCs w:val="21"/>
        </w:rPr>
        <w:t xml:space="preserve"> </w:t>
      </w:r>
      <w:r>
        <w:rPr>
          <w:rFonts w:cs="Arial"/>
          <w:color w:val="000000"/>
          <w:sz w:val="21"/>
          <w:szCs w:val="21"/>
        </w:rPr>
        <w:t>November/December 2015 – but this will depend on the nature and timing of issues raised</w:t>
      </w:r>
      <w:r w:rsidR="00BD2725">
        <w:rPr>
          <w:rFonts w:cs="Arial"/>
          <w:color w:val="000000"/>
          <w:sz w:val="21"/>
          <w:szCs w:val="21"/>
        </w:rPr>
        <w:t xml:space="preserve"> </w:t>
      </w:r>
      <w:r>
        <w:rPr>
          <w:rFonts w:cs="Arial"/>
          <w:color w:val="000000"/>
          <w:sz w:val="21"/>
          <w:szCs w:val="21"/>
        </w:rPr>
        <w:t>by interested parties and responses from EA.</w:t>
      </w:r>
    </w:p>
    <w:sectPr w:rsidR="00303C4A" w:rsidSect="00691616">
      <w:footerReference w:type="firs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69B" w:rsidRDefault="00F1769B" w:rsidP="004B4412">
      <w:pPr>
        <w:spacing w:before="0"/>
      </w:pPr>
      <w:r>
        <w:separator/>
      </w:r>
    </w:p>
  </w:endnote>
  <w:endnote w:type="continuationSeparator" w:id="0">
    <w:p w:rsidR="00F1769B" w:rsidRDefault="00F1769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Fax">
    <w:panose1 w:val="00000000000000000000"/>
    <w:charset w:val="00"/>
    <w:family w:val="auto"/>
    <w:notTrueType/>
    <w:pitch w:val="default"/>
    <w:sig w:usb0="00000003" w:usb1="00000000" w:usb2="00000000" w:usb3="00000000" w:csb0="00000001" w:csb1="00000000"/>
  </w:font>
  <w:font w:name="inheri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69B" w:rsidRDefault="00F1769B" w:rsidP="004B4412">
      <w:pPr>
        <w:spacing w:before="0"/>
      </w:pPr>
      <w:r>
        <w:separator/>
      </w:r>
    </w:p>
  </w:footnote>
  <w:footnote w:type="continuationSeparator" w:id="0">
    <w:p w:rsidR="00F1769B" w:rsidRDefault="00F1769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5C632D8"/>
    <w:multiLevelType w:val="multilevel"/>
    <w:tmpl w:val="82406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5A56BC1"/>
    <w:multiLevelType w:val="multilevel"/>
    <w:tmpl w:val="1F264B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26164EB"/>
    <w:multiLevelType w:val="hybridMultilevel"/>
    <w:tmpl w:val="A716863A"/>
    <w:lvl w:ilvl="0" w:tplc="0C090001">
      <w:start w:val="1"/>
      <w:numFmt w:val="bullet"/>
      <w:lvlText w:val=""/>
      <w:lvlJc w:val="left"/>
      <w:pPr>
        <w:ind w:left="720" w:hanging="360"/>
      </w:pPr>
      <w:rPr>
        <w:rFonts w:ascii="Symbol" w:hAnsi="Symbol" w:hint="default"/>
      </w:rPr>
    </w:lvl>
    <w:lvl w:ilvl="1" w:tplc="4AA87046">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6">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7">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8">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FA3718C"/>
    <w:multiLevelType w:val="hybridMultilevel"/>
    <w:tmpl w:val="D1E62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7"/>
  </w:num>
  <w:num w:numId="4">
    <w:abstractNumId w:val="6"/>
  </w:num>
  <w:num w:numId="5">
    <w:abstractNumId w:val="5"/>
  </w:num>
  <w:num w:numId="6">
    <w:abstractNumId w:val="4"/>
  </w:num>
  <w:num w:numId="7">
    <w:abstractNumId w:val="1"/>
  </w:num>
  <w:num w:numId="8">
    <w:abstractNumId w:val="0"/>
  </w:num>
  <w:num w:numId="9">
    <w:abstractNumId w:val="24"/>
  </w:num>
  <w:num w:numId="10">
    <w:abstractNumId w:val="18"/>
  </w:num>
  <w:num w:numId="11">
    <w:abstractNumId w:val="10"/>
  </w:num>
  <w:num w:numId="12">
    <w:abstractNumId w:val="13"/>
  </w:num>
  <w:num w:numId="13">
    <w:abstractNumId w:val="17"/>
  </w:num>
  <w:num w:numId="14">
    <w:abstractNumId w:val="2"/>
  </w:num>
  <w:num w:numId="15">
    <w:abstractNumId w:val="25"/>
  </w:num>
  <w:num w:numId="16">
    <w:abstractNumId w:val="28"/>
  </w:num>
  <w:num w:numId="17">
    <w:abstractNumId w:val="27"/>
  </w:num>
  <w:num w:numId="18">
    <w:abstractNumId w:val="21"/>
  </w:num>
  <w:num w:numId="19">
    <w:abstractNumId w:val="16"/>
  </w:num>
  <w:num w:numId="20">
    <w:abstractNumId w:val="19"/>
  </w:num>
  <w:num w:numId="21">
    <w:abstractNumId w:val="26"/>
  </w:num>
  <w:num w:numId="22">
    <w:abstractNumId w:val="22"/>
  </w:num>
  <w:num w:numId="23">
    <w:abstractNumId w:val="8"/>
  </w:num>
  <w:num w:numId="24">
    <w:abstractNumId w:val="3"/>
  </w:num>
  <w:num w:numId="25">
    <w:abstractNumId w:val="20"/>
  </w:num>
  <w:num w:numId="26">
    <w:abstractNumId w:val="12"/>
  </w:num>
  <w:num w:numId="27">
    <w:abstractNumId w:val="23"/>
  </w:num>
  <w:num w:numId="28">
    <w:abstractNumId w:val="15"/>
  </w:num>
  <w:num w:numId="29">
    <w:abstractNumId w:val="30"/>
  </w:num>
  <w:num w:numId="30">
    <w:abstractNumId w:val="9"/>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600\D15 146003  N98410 - Equestrian Australia Limited - Issues Paper - 25.09.15 - word version for PR.DOCX"/>
  </w:docVars>
  <w:rsids>
    <w:rsidRoot w:val="00F1769B"/>
    <w:rsid w:val="0002115F"/>
    <w:rsid w:val="00021202"/>
    <w:rsid w:val="000225C4"/>
    <w:rsid w:val="0003578C"/>
    <w:rsid w:val="00047FC1"/>
    <w:rsid w:val="00063247"/>
    <w:rsid w:val="00070F9F"/>
    <w:rsid w:val="0007137B"/>
    <w:rsid w:val="00085663"/>
    <w:rsid w:val="00085EBF"/>
    <w:rsid w:val="000D122C"/>
    <w:rsid w:val="000E1819"/>
    <w:rsid w:val="000E6C72"/>
    <w:rsid w:val="000F2368"/>
    <w:rsid w:val="00116EB2"/>
    <w:rsid w:val="00124609"/>
    <w:rsid w:val="00153879"/>
    <w:rsid w:val="001573E4"/>
    <w:rsid w:val="00160756"/>
    <w:rsid w:val="0017232E"/>
    <w:rsid w:val="00174102"/>
    <w:rsid w:val="00180157"/>
    <w:rsid w:val="00181223"/>
    <w:rsid w:val="00186F77"/>
    <w:rsid w:val="001926A4"/>
    <w:rsid w:val="001A3A19"/>
    <w:rsid w:val="001B246B"/>
    <w:rsid w:val="001B291E"/>
    <w:rsid w:val="001B45A0"/>
    <w:rsid w:val="001C18EE"/>
    <w:rsid w:val="001D055E"/>
    <w:rsid w:val="001F492E"/>
    <w:rsid w:val="001F6DA3"/>
    <w:rsid w:val="00204E87"/>
    <w:rsid w:val="00212737"/>
    <w:rsid w:val="002201CC"/>
    <w:rsid w:val="00224DB9"/>
    <w:rsid w:val="00251745"/>
    <w:rsid w:val="00263AC0"/>
    <w:rsid w:val="0026772D"/>
    <w:rsid w:val="00286874"/>
    <w:rsid w:val="00296B65"/>
    <w:rsid w:val="002A531C"/>
    <w:rsid w:val="002A7DEF"/>
    <w:rsid w:val="002F7986"/>
    <w:rsid w:val="00303C4A"/>
    <w:rsid w:val="00307F6D"/>
    <w:rsid w:val="003165A1"/>
    <w:rsid w:val="003177A2"/>
    <w:rsid w:val="003271B5"/>
    <w:rsid w:val="003301BA"/>
    <w:rsid w:val="00330CA0"/>
    <w:rsid w:val="00331264"/>
    <w:rsid w:val="00334C8D"/>
    <w:rsid w:val="00335C97"/>
    <w:rsid w:val="00340655"/>
    <w:rsid w:val="003459E6"/>
    <w:rsid w:val="003518B3"/>
    <w:rsid w:val="00371641"/>
    <w:rsid w:val="003846F1"/>
    <w:rsid w:val="003A673F"/>
    <w:rsid w:val="003A6A52"/>
    <w:rsid w:val="003B5A70"/>
    <w:rsid w:val="003E5A58"/>
    <w:rsid w:val="00424CFB"/>
    <w:rsid w:val="00475DDE"/>
    <w:rsid w:val="00480B4B"/>
    <w:rsid w:val="00485DC4"/>
    <w:rsid w:val="0049395E"/>
    <w:rsid w:val="004B4412"/>
    <w:rsid w:val="004C348C"/>
    <w:rsid w:val="004D55BA"/>
    <w:rsid w:val="004F766B"/>
    <w:rsid w:val="005038DB"/>
    <w:rsid w:val="0052379B"/>
    <w:rsid w:val="00530128"/>
    <w:rsid w:val="00532467"/>
    <w:rsid w:val="005411E2"/>
    <w:rsid w:val="00547BA2"/>
    <w:rsid w:val="00547CCF"/>
    <w:rsid w:val="00564A4D"/>
    <w:rsid w:val="00571B35"/>
    <w:rsid w:val="00571C9F"/>
    <w:rsid w:val="0057543D"/>
    <w:rsid w:val="00577A09"/>
    <w:rsid w:val="00580B78"/>
    <w:rsid w:val="00584D8F"/>
    <w:rsid w:val="00596D42"/>
    <w:rsid w:val="005A404D"/>
    <w:rsid w:val="005B1E3C"/>
    <w:rsid w:val="005C24AC"/>
    <w:rsid w:val="005C26CC"/>
    <w:rsid w:val="005D6F47"/>
    <w:rsid w:val="005E0974"/>
    <w:rsid w:val="005E6C0E"/>
    <w:rsid w:val="005F7653"/>
    <w:rsid w:val="00607327"/>
    <w:rsid w:val="00615C6B"/>
    <w:rsid w:val="00632D6D"/>
    <w:rsid w:val="00642C3E"/>
    <w:rsid w:val="00646025"/>
    <w:rsid w:val="00663DAD"/>
    <w:rsid w:val="00676679"/>
    <w:rsid w:val="00691616"/>
    <w:rsid w:val="006B4CF9"/>
    <w:rsid w:val="006B7AC8"/>
    <w:rsid w:val="006D550F"/>
    <w:rsid w:val="006D77F3"/>
    <w:rsid w:val="00701CAB"/>
    <w:rsid w:val="00707563"/>
    <w:rsid w:val="007179B8"/>
    <w:rsid w:val="00721C21"/>
    <w:rsid w:val="0072348C"/>
    <w:rsid w:val="00724A37"/>
    <w:rsid w:val="007303C3"/>
    <w:rsid w:val="00743223"/>
    <w:rsid w:val="00746E01"/>
    <w:rsid w:val="007612E9"/>
    <w:rsid w:val="00763E5D"/>
    <w:rsid w:val="00767740"/>
    <w:rsid w:val="00777EE6"/>
    <w:rsid w:val="00782EEA"/>
    <w:rsid w:val="007B2C72"/>
    <w:rsid w:val="007C1C53"/>
    <w:rsid w:val="007E26A9"/>
    <w:rsid w:val="007E4904"/>
    <w:rsid w:val="007E4CB5"/>
    <w:rsid w:val="007F05D9"/>
    <w:rsid w:val="007F066B"/>
    <w:rsid w:val="008033C4"/>
    <w:rsid w:val="00806C88"/>
    <w:rsid w:val="0081034E"/>
    <w:rsid w:val="008174A8"/>
    <w:rsid w:val="008344F6"/>
    <w:rsid w:val="0083510F"/>
    <w:rsid w:val="00851209"/>
    <w:rsid w:val="0088007E"/>
    <w:rsid w:val="008837AC"/>
    <w:rsid w:val="008945B4"/>
    <w:rsid w:val="008A587D"/>
    <w:rsid w:val="008C5486"/>
    <w:rsid w:val="008E1051"/>
    <w:rsid w:val="008E7031"/>
    <w:rsid w:val="00922C95"/>
    <w:rsid w:val="009233EE"/>
    <w:rsid w:val="009661DE"/>
    <w:rsid w:val="009856B7"/>
    <w:rsid w:val="0098602B"/>
    <w:rsid w:val="00991B3B"/>
    <w:rsid w:val="009962BA"/>
    <w:rsid w:val="009B74B0"/>
    <w:rsid w:val="009D4414"/>
    <w:rsid w:val="009D6B46"/>
    <w:rsid w:val="009F4940"/>
    <w:rsid w:val="009F6ADD"/>
    <w:rsid w:val="00A1665B"/>
    <w:rsid w:val="00A36111"/>
    <w:rsid w:val="00A4478A"/>
    <w:rsid w:val="00A44852"/>
    <w:rsid w:val="00A47FE9"/>
    <w:rsid w:val="00A57D04"/>
    <w:rsid w:val="00A60A26"/>
    <w:rsid w:val="00A61598"/>
    <w:rsid w:val="00A61964"/>
    <w:rsid w:val="00A84F46"/>
    <w:rsid w:val="00A871F4"/>
    <w:rsid w:val="00AC1B2C"/>
    <w:rsid w:val="00AC3264"/>
    <w:rsid w:val="00AC6F01"/>
    <w:rsid w:val="00AE0FE2"/>
    <w:rsid w:val="00AE1BF1"/>
    <w:rsid w:val="00AF0DD2"/>
    <w:rsid w:val="00B10314"/>
    <w:rsid w:val="00B13048"/>
    <w:rsid w:val="00B15998"/>
    <w:rsid w:val="00B165BC"/>
    <w:rsid w:val="00B1716D"/>
    <w:rsid w:val="00B17A1D"/>
    <w:rsid w:val="00B207A0"/>
    <w:rsid w:val="00B56E03"/>
    <w:rsid w:val="00B60AB0"/>
    <w:rsid w:val="00B60F5D"/>
    <w:rsid w:val="00B67E91"/>
    <w:rsid w:val="00B8080B"/>
    <w:rsid w:val="00B8225A"/>
    <w:rsid w:val="00B87C39"/>
    <w:rsid w:val="00BA4665"/>
    <w:rsid w:val="00BB2FB2"/>
    <w:rsid w:val="00BB3304"/>
    <w:rsid w:val="00BC7192"/>
    <w:rsid w:val="00BD2725"/>
    <w:rsid w:val="00BD3446"/>
    <w:rsid w:val="00BE1F1B"/>
    <w:rsid w:val="00BE47B5"/>
    <w:rsid w:val="00BE4C99"/>
    <w:rsid w:val="00C058AB"/>
    <w:rsid w:val="00C06739"/>
    <w:rsid w:val="00C418D1"/>
    <w:rsid w:val="00C538A9"/>
    <w:rsid w:val="00C53B5A"/>
    <w:rsid w:val="00C53FD9"/>
    <w:rsid w:val="00C54F5A"/>
    <w:rsid w:val="00C5642A"/>
    <w:rsid w:val="00C755AD"/>
    <w:rsid w:val="00C86679"/>
    <w:rsid w:val="00CB666B"/>
    <w:rsid w:val="00CE564E"/>
    <w:rsid w:val="00CF799E"/>
    <w:rsid w:val="00D01CF0"/>
    <w:rsid w:val="00D0442A"/>
    <w:rsid w:val="00D203E1"/>
    <w:rsid w:val="00D544B8"/>
    <w:rsid w:val="00D61388"/>
    <w:rsid w:val="00D61A54"/>
    <w:rsid w:val="00D64DEA"/>
    <w:rsid w:val="00D80893"/>
    <w:rsid w:val="00D92CF1"/>
    <w:rsid w:val="00D92D38"/>
    <w:rsid w:val="00D950F5"/>
    <w:rsid w:val="00DB0F93"/>
    <w:rsid w:val="00DB6923"/>
    <w:rsid w:val="00DC542F"/>
    <w:rsid w:val="00DC7981"/>
    <w:rsid w:val="00DE4EFA"/>
    <w:rsid w:val="00DE5520"/>
    <w:rsid w:val="00E04818"/>
    <w:rsid w:val="00E06442"/>
    <w:rsid w:val="00E23993"/>
    <w:rsid w:val="00E25B8C"/>
    <w:rsid w:val="00E4674F"/>
    <w:rsid w:val="00E65C85"/>
    <w:rsid w:val="00E66199"/>
    <w:rsid w:val="00E755EC"/>
    <w:rsid w:val="00E7624D"/>
    <w:rsid w:val="00EA3D42"/>
    <w:rsid w:val="00EA6B1B"/>
    <w:rsid w:val="00EE28F3"/>
    <w:rsid w:val="00EF345D"/>
    <w:rsid w:val="00EF5110"/>
    <w:rsid w:val="00F15882"/>
    <w:rsid w:val="00F1769B"/>
    <w:rsid w:val="00F20BD3"/>
    <w:rsid w:val="00F373A5"/>
    <w:rsid w:val="00F47559"/>
    <w:rsid w:val="00F60BE4"/>
    <w:rsid w:val="00F61B84"/>
    <w:rsid w:val="00F64C7B"/>
    <w:rsid w:val="00F676DD"/>
    <w:rsid w:val="00F75A26"/>
    <w:rsid w:val="00F83FAD"/>
    <w:rsid w:val="00F91DC6"/>
    <w:rsid w:val="00F952A0"/>
    <w:rsid w:val="00FA3C7F"/>
    <w:rsid w:val="00FB52D7"/>
    <w:rsid w:val="00FB67DA"/>
    <w:rsid w:val="00FB74E2"/>
    <w:rsid w:val="00FD01D0"/>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1B291E"/>
    <w:rPr>
      <w:sz w:val="16"/>
      <w:szCs w:val="16"/>
    </w:rPr>
  </w:style>
  <w:style w:type="paragraph" w:styleId="CommentText">
    <w:name w:val="annotation text"/>
    <w:basedOn w:val="Normal"/>
    <w:link w:val="CommentTextChar"/>
    <w:uiPriority w:val="99"/>
    <w:semiHidden/>
    <w:unhideWhenUsed/>
    <w:rsid w:val="001B291E"/>
    <w:rPr>
      <w:sz w:val="20"/>
      <w:szCs w:val="20"/>
    </w:rPr>
  </w:style>
  <w:style w:type="character" w:customStyle="1" w:styleId="CommentTextChar">
    <w:name w:val="Comment Text Char"/>
    <w:basedOn w:val="DefaultParagraphFont"/>
    <w:link w:val="CommentText"/>
    <w:uiPriority w:val="99"/>
    <w:semiHidden/>
    <w:rsid w:val="001B29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B291E"/>
    <w:rPr>
      <w:b/>
      <w:bCs/>
    </w:rPr>
  </w:style>
  <w:style w:type="character" w:customStyle="1" w:styleId="CommentSubjectChar">
    <w:name w:val="Comment Subject Char"/>
    <w:basedOn w:val="CommentTextChar"/>
    <w:link w:val="CommentSubject"/>
    <w:uiPriority w:val="99"/>
    <w:semiHidden/>
    <w:rsid w:val="001B291E"/>
    <w:rPr>
      <w:rFonts w:ascii="Arial" w:hAnsi="Arial"/>
      <w:b/>
      <w:bCs/>
      <w:sz w:val="20"/>
      <w:szCs w:val="20"/>
    </w:rPr>
  </w:style>
  <w:style w:type="paragraph" w:styleId="Revision">
    <w:name w:val="Revision"/>
    <w:hidden/>
    <w:uiPriority w:val="99"/>
    <w:semiHidden/>
    <w:rsid w:val="00A36111"/>
    <w:pPr>
      <w:spacing w:before="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1B291E"/>
    <w:rPr>
      <w:sz w:val="16"/>
      <w:szCs w:val="16"/>
    </w:rPr>
  </w:style>
  <w:style w:type="paragraph" w:styleId="CommentText">
    <w:name w:val="annotation text"/>
    <w:basedOn w:val="Normal"/>
    <w:link w:val="CommentTextChar"/>
    <w:uiPriority w:val="99"/>
    <w:semiHidden/>
    <w:unhideWhenUsed/>
    <w:rsid w:val="001B291E"/>
    <w:rPr>
      <w:sz w:val="20"/>
      <w:szCs w:val="20"/>
    </w:rPr>
  </w:style>
  <w:style w:type="character" w:customStyle="1" w:styleId="CommentTextChar">
    <w:name w:val="Comment Text Char"/>
    <w:basedOn w:val="DefaultParagraphFont"/>
    <w:link w:val="CommentText"/>
    <w:uiPriority w:val="99"/>
    <w:semiHidden/>
    <w:rsid w:val="001B29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B291E"/>
    <w:rPr>
      <w:b/>
      <w:bCs/>
    </w:rPr>
  </w:style>
  <w:style w:type="character" w:customStyle="1" w:styleId="CommentSubjectChar">
    <w:name w:val="Comment Subject Char"/>
    <w:basedOn w:val="CommentTextChar"/>
    <w:link w:val="CommentSubject"/>
    <w:uiPriority w:val="99"/>
    <w:semiHidden/>
    <w:rsid w:val="001B291E"/>
    <w:rPr>
      <w:rFonts w:ascii="Arial" w:hAnsi="Arial"/>
      <w:b/>
      <w:bCs/>
      <w:sz w:val="20"/>
      <w:szCs w:val="20"/>
    </w:rPr>
  </w:style>
  <w:style w:type="paragraph" w:styleId="Revision">
    <w:name w:val="Revision"/>
    <w:hidden/>
    <w:uiPriority w:val="99"/>
    <w:semiHidden/>
    <w:rsid w:val="00A36111"/>
    <w:pPr>
      <w:spacing w:before="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consultation.accc.gov.au/"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F006B3-C7C1-4BB2-A087-DAC10695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BAA28974</Template>
  <TotalTime>0</TotalTime>
  <Pages>6</Pages>
  <Words>2317</Words>
  <Characters>13209</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EG</dc:creator>
  <cp:lastModifiedBy>Polmear, Erin</cp:lastModifiedBy>
  <cp:revision>2</cp:revision>
  <cp:lastPrinted>2015-09-16T02:27:00Z</cp:lastPrinted>
  <dcterms:created xsi:type="dcterms:W3CDTF">2015-09-25T03:49:00Z</dcterms:created>
  <dcterms:modified xsi:type="dcterms:W3CDTF">2015-09-25T03:49:00Z</dcterms:modified>
</cp:coreProperties>
</file>