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4AD4" w:rsidRDefault="00D34AD4" w:rsidP="00D34AD4">
      <w:pPr>
        <w:jc w:val="left"/>
        <w:rPr>
          <w:rFonts w:ascii="Copperplate Gothic Bold" w:hAnsi="Copperplate Gothic Bold"/>
          <w:b/>
          <w:sz w:val="24"/>
        </w:rPr>
      </w:pPr>
      <w:r>
        <w:rPr>
          <w:rFonts w:ascii="Copperplate Gothic Bold" w:hAnsi="Copperplate Gothic Bold"/>
          <w:b/>
          <w:noProof/>
          <w:sz w:val="24"/>
          <w:lang w:eastAsia="en-AU"/>
        </w:rPr>
        <mc:AlternateContent>
          <mc:Choice Requires="wps">
            <w:drawing>
              <wp:anchor distT="0" distB="0" distL="114300" distR="114300" simplePos="0" relativeHeight="251657728" behindDoc="0" locked="0" layoutInCell="1" allowOverlap="1" wp14:anchorId="7DEC07D5" wp14:editId="62F56905">
                <wp:simplePos x="0" y="0"/>
                <wp:positionH relativeFrom="column">
                  <wp:posOffset>3501389</wp:posOffset>
                </wp:positionH>
                <wp:positionV relativeFrom="paragraph">
                  <wp:posOffset>21590</wp:posOffset>
                </wp:positionV>
                <wp:extent cx="3043555"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D74" w:rsidRPr="00F57A95" w:rsidRDefault="00FA1D74" w:rsidP="00747637">
                            <w:pPr>
                              <w:tabs>
                                <w:tab w:val="right" w:pos="4932"/>
                                <w:tab w:val="right" w:pos="8931"/>
                              </w:tabs>
                              <w:spacing w:after="60"/>
                              <w:jc w:val="center"/>
                              <w:rPr>
                                <w:rFonts w:ascii="Rockwell" w:hAnsi="Rockwell"/>
                                <w:bCs/>
                                <w:sz w:val="10"/>
                                <w:lang w:val="en"/>
                              </w:rPr>
                            </w:pPr>
                          </w:p>
                          <w:p w:rsidR="00FA1D74" w:rsidRPr="00E606B7" w:rsidRDefault="00FA1D74" w:rsidP="00D34AD4">
                            <w:pPr>
                              <w:spacing w:after="60"/>
                              <w:jc w:val="left"/>
                              <w:rPr>
                                <w:rFonts w:ascii="Rockwell" w:hAnsi="Rockwell"/>
                                <w:bCs/>
                                <w:sz w:val="20"/>
                                <w:lang w:val="en"/>
                              </w:rPr>
                            </w:pPr>
                            <w:r w:rsidRPr="00E606B7">
                              <w:rPr>
                                <w:rFonts w:ascii="Rockwell" w:hAnsi="Rockwell"/>
                                <w:bCs/>
                                <w:sz w:val="20"/>
                                <w:lang w:val="en"/>
                              </w:rPr>
                              <w:t>PO Box 7896</w:t>
                            </w:r>
                            <w:r w:rsidR="00D34AD4" w:rsidRPr="00E606B7">
                              <w:rPr>
                                <w:rFonts w:ascii="Rockwell" w:hAnsi="Rockwell"/>
                                <w:bCs/>
                                <w:sz w:val="20"/>
                                <w:lang w:val="en"/>
                              </w:rPr>
                              <w:tab/>
                            </w:r>
                            <w:r w:rsidR="00D34AD4" w:rsidRPr="00E606B7">
                              <w:rPr>
                                <w:rFonts w:ascii="Rockwell" w:hAnsi="Rockwell"/>
                                <w:bCs/>
                                <w:sz w:val="20"/>
                                <w:lang w:val="en"/>
                              </w:rPr>
                              <w:tab/>
                            </w:r>
                            <w:r w:rsidR="006B784A" w:rsidRPr="00E606B7">
                              <w:rPr>
                                <w:rFonts w:ascii="Rockwell" w:hAnsi="Rockwell"/>
                                <w:bCs/>
                                <w:sz w:val="20"/>
                                <w:lang w:val="en"/>
                              </w:rPr>
                              <w:t>0448 812 888</w:t>
                            </w:r>
                          </w:p>
                          <w:p w:rsidR="006B784A" w:rsidRPr="00E606B7" w:rsidRDefault="00FA1D74" w:rsidP="00D34AD4">
                            <w:pPr>
                              <w:spacing w:after="60"/>
                              <w:rPr>
                                <w:rFonts w:ascii="Rockwell" w:hAnsi="Rockwell"/>
                                <w:bCs/>
                                <w:sz w:val="20"/>
                                <w:lang w:val="en"/>
                              </w:rPr>
                            </w:pPr>
                            <w:r w:rsidRPr="00E606B7">
                              <w:rPr>
                                <w:rFonts w:ascii="Rockwell" w:hAnsi="Rockwell"/>
                                <w:bCs/>
                                <w:sz w:val="20"/>
                                <w:lang w:val="en"/>
                              </w:rPr>
                              <w:t xml:space="preserve">Cloisters Square </w:t>
                            </w:r>
                            <w:r w:rsidR="006B784A" w:rsidRPr="00E606B7">
                              <w:rPr>
                                <w:rFonts w:ascii="Rockwell" w:hAnsi="Rockwell"/>
                                <w:bCs/>
                                <w:sz w:val="20"/>
                                <w:lang w:val="en"/>
                              </w:rPr>
                              <w:tab/>
                            </w:r>
                            <w:r w:rsidR="00E606B7">
                              <w:rPr>
                                <w:rFonts w:ascii="Rockwell" w:hAnsi="Rockwell"/>
                                <w:bCs/>
                                <w:sz w:val="20"/>
                                <w:lang w:val="en"/>
                              </w:rPr>
                              <w:tab/>
                            </w:r>
                            <w:r w:rsidR="006B784A" w:rsidRPr="00E606B7">
                              <w:rPr>
                                <w:rFonts w:ascii="Rockwell" w:hAnsi="Rockwell"/>
                                <w:bCs/>
                                <w:sz w:val="20"/>
                                <w:lang w:val="en"/>
                              </w:rPr>
                              <w:t>warvra@gmail.com</w:t>
                            </w:r>
                          </w:p>
                          <w:p w:rsidR="00FA1D74" w:rsidRPr="00E606B7" w:rsidRDefault="00FA1D74" w:rsidP="00D34AD4">
                            <w:pPr>
                              <w:spacing w:after="60"/>
                              <w:rPr>
                                <w:rFonts w:ascii="Rockwell" w:hAnsi="Rockwell"/>
                                <w:bCs/>
                                <w:sz w:val="20"/>
                                <w:lang w:val="en"/>
                              </w:rPr>
                            </w:pPr>
                            <w:r w:rsidRPr="00E606B7">
                              <w:rPr>
                                <w:rFonts w:ascii="Rockwell" w:hAnsi="Rockwell"/>
                                <w:bCs/>
                                <w:sz w:val="20"/>
                                <w:lang w:val="en"/>
                              </w:rPr>
                              <w:t xml:space="preserve">WA 6850 </w:t>
                            </w:r>
                            <w:r w:rsidR="00380E0C" w:rsidRPr="00E606B7">
                              <w:rPr>
                                <w:rFonts w:ascii="Rockwell" w:hAnsi="Rockwell"/>
                                <w:bCs/>
                                <w:sz w:val="20"/>
                                <w:lang w:val="en"/>
                              </w:rPr>
                              <w:tab/>
                            </w:r>
                            <w:r w:rsidR="006B784A" w:rsidRPr="00E606B7">
                              <w:rPr>
                                <w:rFonts w:ascii="Rockwell" w:hAnsi="Rockwell"/>
                                <w:bCs/>
                                <w:sz w:val="20"/>
                                <w:lang w:val="en"/>
                              </w:rPr>
                              <w:tab/>
                            </w:r>
                            <w:r w:rsidR="006B784A" w:rsidRPr="00E606B7">
                              <w:rPr>
                                <w:rFonts w:ascii="Rockwell" w:hAnsi="Rockwell"/>
                                <w:bCs/>
                                <w:sz w:val="20"/>
                                <w:lang w:val="en"/>
                              </w:rPr>
                              <w:tab/>
                              <w:t>warvra.org.au</w:t>
                            </w:r>
                          </w:p>
                          <w:p w:rsidR="00FA1D74" w:rsidRDefault="00FA1D74" w:rsidP="00380E0C">
                            <w:pPr>
                              <w:tabs>
                                <w:tab w:val="right" w:pos="4932"/>
                                <w:tab w:val="right" w:pos="8931"/>
                              </w:tabs>
                              <w:spacing w:after="60"/>
                            </w:pPr>
                            <w:r>
                              <w:rPr>
                                <w:rFonts w:ascii="Rockwell" w:hAnsi="Rockwell"/>
                                <w:bCs/>
                                <w:sz w:val="16"/>
                                <w:szCs w:val="16"/>
                                <w:lang w:val="en"/>
                              </w:rPr>
                              <w:t xml:space="preserve"> </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5.7pt;margin-top:1.7pt;width:239.6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ItswIAALUFAAAOAAAAZHJzL2Uyb0RvYy54bWysVNtunDAQfa/Uf7D8ToCN2QAKGyXLUlVK&#10;L1LSD/CCWayCTW3vQhr13zs2e0vyUrXlAdnj8ZkzM8dzfTN2LdoxpbkUGQ4vAoyYKGXFxSbD3x4L&#10;L8ZIGyoq2krBMvzENL5ZvH93PfQpm8lGthVTCECEToc+w40xfer7umxYR/WF7JmAw1qqjhrYqo1f&#10;KToAetf6syCY+4NUVa9kybQGaz4d4oXDr2tWmi91rZlBbYaBm3F/5f5r+/cX1zTdKNo3vNzToH/B&#10;oqNcQNAjVE4NRVvF30B1vFRSy9pclLLzZV3zkrkcIJsweJXNQ0N75nKB4uj+WCb9/2DLz7uvCvEq&#10;w9AoQTto0SMbDbqTI4ptdYZep+D00IObGcEMXXaZ6v5elt81EnLZULFht0rJoWG0AnahvemfXZ1w&#10;tAVZD59kBWHo1kgHNNaqs6WDYiBAhy49HTtjqZRgvAzIZRRFGJVwFgdQKtc6n6aH273S5gOTHbKL&#10;DCvovEOnu3ttLBuaHlxsMCEL3rau+614YQDHyQKx4ao9syxcM5+TIFnFq5h4ZDZfeSTIc++2WBJv&#10;XoRXUX6ZL5d5+MvGDUna8KpiwoY5CCskf9a4vcQnSRylpWXLKwtnKWm1WS9bhXYUhF24z9UcTk5u&#10;/ksargiQy6uUwhkJ7maJV8zjK48UJPKSqyD2gjC5S+YBSUhevEzpngv27ymhIcNJNIsmMZ1Iv8ot&#10;cN/b3GjacQOjo+WdUwS4WSeaWgmuROXWhvJ2Wp+VwtI/lQLafWi0E6zV6KRWM65HQLEqXsvqCaSr&#10;JCgL9AnzDhaNVD8xGmB2ZFj/2FLFMGo/CpB/EhJih43bwEKdW9fnGypKgMmwwWhaLs00nLa94psG&#10;okyPTchbeC41d0o+Mdo/MpgNLqH9HLPD53zvvE7TdvEbAAD//wMAUEsDBBQABgAIAAAAIQDJ1htB&#10;4AAAAAoBAAAPAAAAZHJzL2Rvd25yZXYueG1sTI/NTsNADITvSLzDykhcEN1t+gchmwohtTcOFBAc&#10;3cQkUbPeNLtt07fHPcHJtmY0/iZbDq5VR+pD49nCeGRAERe+bLiy8PG+un8AFSJyia1nsnCmAMv8&#10;+irDtPQnfqPjJlZKQjikaKGOsUu1DkVNDsPId8Si/fjeYZSzr3TZ40nCXasTY+baYcPyocaOXmoq&#10;dpuDsxD0er/eLT5X7u6rqJLXbzzPm721tzfD8xOoSEP8M8MFX9AhF6atP3AZVGthNhtPxWphIuOi&#10;m4lZgNrKljxOQeeZ/l8h/wUAAP//AwBQSwECLQAUAAYACAAAACEAtoM4kv4AAADhAQAAEwAAAAAA&#10;AAAAAAAAAAAAAAAAW0NvbnRlbnRfVHlwZXNdLnhtbFBLAQItABQABgAIAAAAIQA4/SH/1gAAAJQB&#10;AAALAAAAAAAAAAAAAAAAAC8BAABfcmVscy8ucmVsc1BLAQItABQABgAIAAAAIQC9GeItswIAALUF&#10;AAAOAAAAAAAAAAAAAAAAAC4CAABkcnMvZTJvRG9jLnhtbFBLAQItABQABgAIAAAAIQDJ1htB4AAA&#10;AAoBAAAPAAAAAAAAAAAAAAAAAA0FAABkcnMvZG93bnJldi54bWxQSwUGAAAAAAQABADzAAAAGgYA&#10;AAAA&#10;" filled="f" stroked="f">
                <v:textbox inset=",0,,7.2pt">
                  <w:txbxContent>
                    <w:p w:rsidR="00FA1D74" w:rsidRPr="00F57A95" w:rsidRDefault="00FA1D74" w:rsidP="00747637">
                      <w:pPr>
                        <w:tabs>
                          <w:tab w:val="right" w:pos="4932"/>
                          <w:tab w:val="right" w:pos="8931"/>
                        </w:tabs>
                        <w:spacing w:after="60"/>
                        <w:jc w:val="center"/>
                        <w:rPr>
                          <w:rFonts w:ascii="Rockwell" w:hAnsi="Rockwell"/>
                          <w:bCs/>
                          <w:sz w:val="10"/>
                          <w:lang w:val="en"/>
                        </w:rPr>
                      </w:pPr>
                    </w:p>
                    <w:p w:rsidR="00FA1D74" w:rsidRPr="00E606B7" w:rsidRDefault="00FA1D74" w:rsidP="00D34AD4">
                      <w:pPr>
                        <w:spacing w:after="60"/>
                        <w:jc w:val="left"/>
                        <w:rPr>
                          <w:rFonts w:ascii="Rockwell" w:hAnsi="Rockwell"/>
                          <w:bCs/>
                          <w:sz w:val="20"/>
                          <w:lang w:val="en"/>
                        </w:rPr>
                      </w:pPr>
                      <w:r w:rsidRPr="00E606B7">
                        <w:rPr>
                          <w:rFonts w:ascii="Rockwell" w:hAnsi="Rockwell"/>
                          <w:bCs/>
                          <w:sz w:val="20"/>
                          <w:lang w:val="en"/>
                        </w:rPr>
                        <w:t>PO Box 7896</w:t>
                      </w:r>
                      <w:r w:rsidR="00D34AD4" w:rsidRPr="00E606B7">
                        <w:rPr>
                          <w:rFonts w:ascii="Rockwell" w:hAnsi="Rockwell"/>
                          <w:bCs/>
                          <w:sz w:val="20"/>
                          <w:lang w:val="en"/>
                        </w:rPr>
                        <w:tab/>
                      </w:r>
                      <w:r w:rsidR="00D34AD4" w:rsidRPr="00E606B7">
                        <w:rPr>
                          <w:rFonts w:ascii="Rockwell" w:hAnsi="Rockwell"/>
                          <w:bCs/>
                          <w:sz w:val="20"/>
                          <w:lang w:val="en"/>
                        </w:rPr>
                        <w:tab/>
                      </w:r>
                      <w:r w:rsidR="006B784A" w:rsidRPr="00E606B7">
                        <w:rPr>
                          <w:rFonts w:ascii="Rockwell" w:hAnsi="Rockwell"/>
                          <w:bCs/>
                          <w:sz w:val="20"/>
                          <w:lang w:val="en"/>
                        </w:rPr>
                        <w:t>0448 812 888</w:t>
                      </w:r>
                    </w:p>
                    <w:p w:rsidR="006B784A" w:rsidRPr="00E606B7" w:rsidRDefault="00FA1D74" w:rsidP="00D34AD4">
                      <w:pPr>
                        <w:spacing w:after="60"/>
                        <w:rPr>
                          <w:rFonts w:ascii="Rockwell" w:hAnsi="Rockwell"/>
                          <w:bCs/>
                          <w:sz w:val="20"/>
                          <w:lang w:val="en"/>
                        </w:rPr>
                      </w:pPr>
                      <w:r w:rsidRPr="00E606B7">
                        <w:rPr>
                          <w:rFonts w:ascii="Rockwell" w:hAnsi="Rockwell"/>
                          <w:bCs/>
                          <w:sz w:val="20"/>
                          <w:lang w:val="en"/>
                        </w:rPr>
                        <w:t xml:space="preserve">Cloisters Square </w:t>
                      </w:r>
                      <w:r w:rsidR="006B784A" w:rsidRPr="00E606B7">
                        <w:rPr>
                          <w:rFonts w:ascii="Rockwell" w:hAnsi="Rockwell"/>
                          <w:bCs/>
                          <w:sz w:val="20"/>
                          <w:lang w:val="en"/>
                        </w:rPr>
                        <w:tab/>
                      </w:r>
                      <w:r w:rsidR="00E606B7">
                        <w:rPr>
                          <w:rFonts w:ascii="Rockwell" w:hAnsi="Rockwell"/>
                          <w:bCs/>
                          <w:sz w:val="20"/>
                          <w:lang w:val="en"/>
                        </w:rPr>
                        <w:tab/>
                      </w:r>
                      <w:r w:rsidR="006B784A" w:rsidRPr="00E606B7">
                        <w:rPr>
                          <w:rFonts w:ascii="Rockwell" w:hAnsi="Rockwell"/>
                          <w:bCs/>
                          <w:sz w:val="20"/>
                          <w:lang w:val="en"/>
                        </w:rPr>
                        <w:t>warvra@gmail.com</w:t>
                      </w:r>
                    </w:p>
                    <w:p w:rsidR="00FA1D74" w:rsidRPr="00E606B7" w:rsidRDefault="00FA1D74" w:rsidP="00D34AD4">
                      <w:pPr>
                        <w:spacing w:after="60"/>
                        <w:rPr>
                          <w:rFonts w:ascii="Rockwell" w:hAnsi="Rockwell"/>
                          <w:bCs/>
                          <w:sz w:val="20"/>
                          <w:lang w:val="en"/>
                        </w:rPr>
                      </w:pPr>
                      <w:r w:rsidRPr="00E606B7">
                        <w:rPr>
                          <w:rFonts w:ascii="Rockwell" w:hAnsi="Rockwell"/>
                          <w:bCs/>
                          <w:sz w:val="20"/>
                          <w:lang w:val="en"/>
                        </w:rPr>
                        <w:t xml:space="preserve">WA 6850 </w:t>
                      </w:r>
                      <w:r w:rsidR="00380E0C" w:rsidRPr="00E606B7">
                        <w:rPr>
                          <w:rFonts w:ascii="Rockwell" w:hAnsi="Rockwell"/>
                          <w:bCs/>
                          <w:sz w:val="20"/>
                          <w:lang w:val="en"/>
                        </w:rPr>
                        <w:tab/>
                      </w:r>
                      <w:r w:rsidR="006B784A" w:rsidRPr="00E606B7">
                        <w:rPr>
                          <w:rFonts w:ascii="Rockwell" w:hAnsi="Rockwell"/>
                          <w:bCs/>
                          <w:sz w:val="20"/>
                          <w:lang w:val="en"/>
                        </w:rPr>
                        <w:tab/>
                      </w:r>
                      <w:r w:rsidR="006B784A" w:rsidRPr="00E606B7">
                        <w:rPr>
                          <w:rFonts w:ascii="Rockwell" w:hAnsi="Rockwell"/>
                          <w:bCs/>
                          <w:sz w:val="20"/>
                          <w:lang w:val="en"/>
                        </w:rPr>
                        <w:tab/>
                        <w:t>warvra.org.au</w:t>
                      </w:r>
                    </w:p>
                    <w:p w:rsidR="00FA1D74" w:rsidRDefault="00FA1D74" w:rsidP="00380E0C">
                      <w:pPr>
                        <w:tabs>
                          <w:tab w:val="right" w:pos="4932"/>
                          <w:tab w:val="right" w:pos="8931"/>
                        </w:tabs>
                        <w:spacing w:after="60"/>
                      </w:pPr>
                      <w:r>
                        <w:rPr>
                          <w:rFonts w:ascii="Rockwell" w:hAnsi="Rockwell"/>
                          <w:bCs/>
                          <w:sz w:val="16"/>
                          <w:szCs w:val="16"/>
                          <w:lang w:val="en"/>
                        </w:rPr>
                        <w:t xml:space="preserve"> </w:t>
                      </w:r>
                    </w:p>
                  </w:txbxContent>
                </v:textbox>
              </v:shape>
            </w:pict>
          </mc:Fallback>
        </mc:AlternateContent>
      </w:r>
      <w:r>
        <w:rPr>
          <w:rFonts w:ascii="Copperplate Gothic Bold" w:hAnsi="Copperplate Gothic Bold"/>
          <w:b/>
          <w:noProof/>
          <w:sz w:val="24"/>
          <w:lang w:eastAsia="en-AU"/>
        </w:rPr>
        <w:drawing>
          <wp:inline distT="0" distB="0" distL="0" distR="0" wp14:anchorId="55538843" wp14:editId="009F64D6">
            <wp:extent cx="3426460" cy="8229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6460" cy="822960"/>
                    </a:xfrm>
                    <a:prstGeom prst="rect">
                      <a:avLst/>
                    </a:prstGeom>
                    <a:noFill/>
                  </pic:spPr>
                </pic:pic>
              </a:graphicData>
            </a:graphic>
          </wp:inline>
        </w:drawing>
      </w:r>
    </w:p>
    <w:p w:rsidR="00D34AD4" w:rsidRDefault="00D34AD4" w:rsidP="002204A2">
      <w:pPr>
        <w:jc w:val="center"/>
        <w:rPr>
          <w:rFonts w:ascii="Copperplate Gothic Bold" w:hAnsi="Copperplate Gothic Bold"/>
          <w:b/>
          <w:sz w:val="24"/>
        </w:rPr>
      </w:pPr>
    </w:p>
    <w:p w:rsidR="008D5559" w:rsidRPr="006B784A" w:rsidRDefault="007C1947" w:rsidP="002204A2">
      <w:pPr>
        <w:jc w:val="center"/>
        <w:rPr>
          <w:rFonts w:ascii="Biondi" w:hAnsi="Biondi"/>
          <w:b/>
          <w:sz w:val="24"/>
        </w:rPr>
      </w:pPr>
      <w:r w:rsidRPr="006B784A">
        <w:rPr>
          <w:rFonts w:ascii="Biondi" w:hAnsi="Biondi"/>
          <w:b/>
          <w:sz w:val="24"/>
        </w:rPr>
        <w:t>Western Australian Retirement Villages Residents Association Inc</w:t>
      </w:r>
    </w:p>
    <w:p w:rsidR="00AE34BB" w:rsidRPr="006B784A" w:rsidRDefault="00AE34BB" w:rsidP="002204A2">
      <w:pPr>
        <w:jc w:val="center"/>
        <w:rPr>
          <w:rFonts w:ascii="Biondi" w:hAnsi="Biondi"/>
          <w:b/>
          <w:sz w:val="24"/>
        </w:rPr>
      </w:pPr>
      <w:r w:rsidRPr="006B784A">
        <w:rPr>
          <w:rFonts w:ascii="Biondi" w:hAnsi="Biondi"/>
          <w:noProof/>
          <w:lang w:eastAsia="en-AU"/>
        </w:rPr>
        <mc:AlternateContent>
          <mc:Choice Requires="wps">
            <w:drawing>
              <wp:anchor distT="0" distB="0" distL="114300" distR="114300" simplePos="0" relativeHeight="251658752" behindDoc="0" locked="0" layoutInCell="1" allowOverlap="1" wp14:anchorId="7A0BC684" wp14:editId="30CBBBDA">
                <wp:simplePos x="0" y="0"/>
                <wp:positionH relativeFrom="column">
                  <wp:posOffset>1905</wp:posOffset>
                </wp:positionH>
                <wp:positionV relativeFrom="paragraph">
                  <wp:posOffset>135255</wp:posOffset>
                </wp:positionV>
                <wp:extent cx="6541135" cy="0"/>
                <wp:effectExtent l="0" t="0" r="12065" b="571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25400">
                          <a:solidFill>
                            <a:srgbClr val="00808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65pt" to="51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4jaQIAAN8EAAAOAAAAZHJzL2Uyb0RvYy54bWysVFFv2yAQfp+0/4B4T22nTpZadarJTvbS&#10;bZXSac8EsI2GAQGJE0377ztwYrXryzQtkRAHx3fffXfn+4dTL9GRWye0KnF2k2LEFdVMqLbE3563&#10;sxVGzhPFiNSKl/jMHX5Yv393P5iCz3WnJeMWAYhyxWBK3HlviiRxtOM9cTfacAWXjbY98WDaNmGW&#10;DIDey2Sepstk0JYZqyl3Dk7r8RKvI37TcOq/No3jHskSAzcfVxvXfViT9T0pWktMJ+iFBvkHFj0R&#10;CoJOUDXxBB2seAPVC2q1042/obpPdNMIymMOkE2W/pHNriOGx1xAHGcmmdz/g6Vfjk8WCVbiOUaK&#10;9FCinbdEtJ1HlVYKBNQWZVGowbgC/Cv1ZEOq9KR25lHTHw4pXXVEtTwSfj4bQMmCtMmrJ8FwBsLt&#10;h8+agQ85eB1VOzW2D5CgBzrF4pyn4vCTRxQOl4s8y24XGNHrXUKK60Njnf/EdY/CpsRSqKAbKcjx&#10;0flAhBRXl3Cs9FZIGWsvFRog+UWepvGF01KwcBv8nG33lbToSEL7pCv4x7Tg5qWb1QfFIlrHCdtc&#10;9p4IOe4hulQBj8eOBErB0AfP7a5jA2IikB45gAHtGejADyMiW5gr6i1GVvvvwndR46DOG4KBHhAM&#10;50Sajoy0bxdpOhZjyifqMYWP1itmIPmFYxA/tvHPu/Rus9qs8lk+X25meVrXs4/bKp8tt9mHRX1b&#10;V1Wd/Qqxs7zoBGNcBRGvI5Xlf9eyl+Eeh2EaqqlcyWv0kfkJ1ASFr6Rjz4U2C98AV+w1Oz/Zay/C&#10;FEXny8SHMX1pw/7ld2n9GwAA//8DAFBLAwQUAAYACAAAACEAVaI8D9oAAAAHAQAADwAAAGRycy9k&#10;b3ducmV2LnhtbEyOwW7CMBBE75X6D9ZW6q3YQFXREAdBJQ6ovZRW4rqJlzgiXkexCeHva9RDexrt&#10;zGj25avRtWKgPjSeNUwnCgRx5U3DtYbvr+3TAkSIyAZbz6ThSgFWxf1djpnxF/6kYR9rkUY4ZKjB&#10;xthlUobKksMw8R1xyo6+dxjT2dfS9HhJ466VM6VepMOG0weLHb1Zqk77s9NQDmSj+vCL4XV7OHTv&#10;boOnndX68WFcL0FEGuNfGW74CR2KxFT6M5sgWg3z1NMwmya9pWqunkGUv44scvmfv/gBAAD//wMA&#10;UEsBAi0AFAAGAAgAAAAhALaDOJL+AAAA4QEAABMAAAAAAAAAAAAAAAAAAAAAAFtDb250ZW50X1R5&#10;cGVzXS54bWxQSwECLQAUAAYACAAAACEAOP0h/9YAAACUAQAACwAAAAAAAAAAAAAAAAAvAQAAX3Jl&#10;bHMvLnJlbHNQSwECLQAUAAYACAAAACEAGn+uI2kCAADfBAAADgAAAAAAAAAAAAAAAAAuAgAAZHJz&#10;L2Uyb0RvYy54bWxQSwECLQAUAAYACAAAACEAVaI8D9oAAAAHAQAADwAAAAAAAAAAAAAAAADDBAAA&#10;ZHJzL2Rvd25yZXYueG1sUEsFBgAAAAAEAAQA8wAAAMoFAAAAAA==&#10;" strokecolor="teal" strokeweight="2pt">
                <v:shadow on="t" opacity="22938f" offset="0"/>
              </v:line>
            </w:pict>
          </mc:Fallback>
        </mc:AlternateContent>
      </w:r>
    </w:p>
    <w:p w:rsidR="00AE34BB" w:rsidRPr="001B3BAC" w:rsidRDefault="00AE34BB" w:rsidP="002204A2">
      <w:pPr>
        <w:jc w:val="center"/>
        <w:rPr>
          <w:rFonts w:ascii="Verdana Ref" w:hAnsi="Verdana Ref"/>
          <w:b/>
          <w:sz w:val="24"/>
        </w:rPr>
      </w:pPr>
    </w:p>
    <w:p w:rsidR="006B784A" w:rsidRPr="00F24567" w:rsidRDefault="006B784A" w:rsidP="006B784A"/>
    <w:p w:rsidR="00F633D1" w:rsidRDefault="008A4036" w:rsidP="006B784A">
      <w:r>
        <w:t>22 August 2014</w:t>
      </w:r>
    </w:p>
    <w:p w:rsidR="008A4036" w:rsidRDefault="008A4036" w:rsidP="006B784A"/>
    <w:p w:rsidR="008A4036" w:rsidRDefault="008A4036" w:rsidP="006B784A"/>
    <w:p w:rsidR="008A4036" w:rsidRDefault="008A4036" w:rsidP="006B784A">
      <w:r>
        <w:t>David Hatfield</w:t>
      </w:r>
    </w:p>
    <w:p w:rsidR="008A4036" w:rsidRDefault="008A4036" w:rsidP="006B784A">
      <w:r>
        <w:t>Director, Adjudication Branch</w:t>
      </w:r>
    </w:p>
    <w:p w:rsidR="008A4036" w:rsidRDefault="008A4036" w:rsidP="006B784A">
      <w:r>
        <w:t>Australian Competition and Consumer Commission</w:t>
      </w:r>
    </w:p>
    <w:p w:rsidR="008A4036" w:rsidRDefault="008A4036" w:rsidP="006B784A">
      <w:r>
        <w:t>CANBERRA  ACT  2601</w:t>
      </w:r>
    </w:p>
    <w:p w:rsidR="008A4036" w:rsidRDefault="008A4036" w:rsidP="006B784A"/>
    <w:p w:rsidR="008A4036" w:rsidRDefault="008A4036" w:rsidP="006B784A">
      <w:pPr>
        <w:rPr>
          <w:u w:val="single"/>
        </w:rPr>
      </w:pPr>
      <w:r>
        <w:rPr>
          <w:u w:val="single"/>
        </w:rPr>
        <w:t>By email</w:t>
      </w:r>
    </w:p>
    <w:p w:rsidR="008A4036" w:rsidRDefault="008A4036" w:rsidP="006B784A">
      <w:pPr>
        <w:rPr>
          <w:u w:val="single"/>
        </w:rPr>
      </w:pPr>
    </w:p>
    <w:p w:rsidR="008A4036" w:rsidRDefault="008A4036" w:rsidP="006B784A">
      <w:r>
        <w:t>Dear Sir</w:t>
      </w:r>
    </w:p>
    <w:p w:rsidR="008A4036" w:rsidRDefault="008A4036" w:rsidP="006B784A"/>
    <w:p w:rsidR="008A4036" w:rsidRDefault="008A4036" w:rsidP="009B5FE1">
      <w:pPr>
        <w:pStyle w:val="Heading1"/>
        <w:jc w:val="center"/>
      </w:pPr>
      <w:r>
        <w:t>National Roads and Motorists Association Limited</w:t>
      </w:r>
    </w:p>
    <w:p w:rsidR="008A4036" w:rsidRDefault="008A4036" w:rsidP="009B5FE1">
      <w:pPr>
        <w:pStyle w:val="Heading1"/>
        <w:jc w:val="center"/>
      </w:pPr>
      <w:r>
        <w:t>Certification Trade Mark Application No 1568411</w:t>
      </w:r>
    </w:p>
    <w:p w:rsidR="008A4036" w:rsidRDefault="008A4036" w:rsidP="009B5FE1">
      <w:pPr>
        <w:pStyle w:val="Heading1"/>
        <w:jc w:val="center"/>
      </w:pPr>
      <w:r>
        <w:t>Comment</w:t>
      </w:r>
    </w:p>
    <w:p w:rsidR="008A4036" w:rsidRDefault="008A4036" w:rsidP="008A4036">
      <w:pPr>
        <w:jc w:val="center"/>
        <w:rPr>
          <w:b/>
        </w:rPr>
      </w:pPr>
    </w:p>
    <w:p w:rsidR="008A4036" w:rsidRDefault="008A4036" w:rsidP="008A4036">
      <w:r>
        <w:t>Thank you for the opportunity to comment on this application on behalf of the residents of retir</w:t>
      </w:r>
      <w:r w:rsidR="00405B15">
        <w:t>ement</w:t>
      </w:r>
      <w:r>
        <w:t xml:space="preserve"> villages in Western Australia.</w:t>
      </w:r>
    </w:p>
    <w:p w:rsidR="00405B15" w:rsidRDefault="00405B15" w:rsidP="008A4036"/>
    <w:p w:rsidR="00405B15" w:rsidRDefault="002541F4" w:rsidP="002541F4">
      <w:pPr>
        <w:pStyle w:val="Heading1"/>
      </w:pPr>
      <w:r>
        <w:t>S</w:t>
      </w:r>
      <w:r w:rsidR="009B5FE1">
        <w:t>ummary</w:t>
      </w:r>
    </w:p>
    <w:p w:rsidR="009B5FE1" w:rsidRDefault="009B5FE1" w:rsidP="009B5FE1"/>
    <w:p w:rsidR="009B5FE1" w:rsidRDefault="009B5FE1" w:rsidP="009B5FE1">
      <w:r>
        <w:t>WARVRA does not support this application being approved for these reasons:</w:t>
      </w:r>
    </w:p>
    <w:p w:rsidR="009B5FE1" w:rsidRDefault="009B5FE1" w:rsidP="009B5FE1"/>
    <w:p w:rsidR="009B5FE1" w:rsidRDefault="009B5FE1" w:rsidP="009B5FE1">
      <w:pPr>
        <w:pStyle w:val="ListParagraph"/>
        <w:numPr>
          <w:ilvl w:val="0"/>
          <w:numId w:val="3"/>
        </w:numPr>
        <w:ind w:left="1134" w:hanging="567"/>
      </w:pPr>
      <w:r>
        <w:t>Retirement Village living cannot be rated like the choice of a motel room</w:t>
      </w:r>
    </w:p>
    <w:p w:rsidR="009B5FE1" w:rsidRDefault="002541F4" w:rsidP="009B5FE1">
      <w:pPr>
        <w:pStyle w:val="ListParagraph"/>
        <w:numPr>
          <w:ilvl w:val="0"/>
          <w:numId w:val="3"/>
        </w:numPr>
        <w:ind w:left="1134" w:hanging="567"/>
      </w:pPr>
      <w:r>
        <w:t>There are many more variables to be considered than simply “customer satisfaction”</w:t>
      </w:r>
    </w:p>
    <w:p w:rsidR="0007178B" w:rsidRDefault="0007178B" w:rsidP="009B5FE1">
      <w:pPr>
        <w:pStyle w:val="ListParagraph"/>
        <w:numPr>
          <w:ilvl w:val="0"/>
          <w:numId w:val="3"/>
        </w:numPr>
        <w:ind w:left="1134" w:hanging="567"/>
      </w:pPr>
      <w:r>
        <w:t>Retirement village living is a lifestyle choice not easily changed</w:t>
      </w:r>
    </w:p>
    <w:p w:rsidR="002541F4" w:rsidRDefault="002541F4" w:rsidP="002541F4"/>
    <w:p w:rsidR="002541F4" w:rsidRDefault="002541F4" w:rsidP="002541F4">
      <w:pPr>
        <w:pStyle w:val="Heading1"/>
      </w:pPr>
      <w:r>
        <w:t>Comment</w:t>
      </w:r>
    </w:p>
    <w:p w:rsidR="002541F4" w:rsidRDefault="002541F4" w:rsidP="002541F4"/>
    <w:p w:rsidR="002541F4" w:rsidRDefault="002541F4" w:rsidP="00F05D18">
      <w:pPr>
        <w:ind w:left="567" w:hanging="567"/>
      </w:pPr>
      <w:r>
        <w:t>1.</w:t>
      </w:r>
      <w:r>
        <w:tab/>
        <w:t>The process outlined in the application is very simplistic and relies on quick answers to a survey</w:t>
      </w:r>
      <w:r w:rsidR="00F05D18">
        <w:t xml:space="preserve"> based on pre-determined questions with little room for discussion of the variables.</w:t>
      </w:r>
    </w:p>
    <w:p w:rsidR="00F05D18" w:rsidRDefault="00F05D18" w:rsidP="00F05D18">
      <w:pPr>
        <w:ind w:left="567" w:hanging="567"/>
      </w:pPr>
    </w:p>
    <w:p w:rsidR="00F05D18" w:rsidRDefault="00F05D18" w:rsidP="00F05D18">
      <w:pPr>
        <w:ind w:left="567" w:hanging="567"/>
      </w:pPr>
      <w:r>
        <w:t>2.</w:t>
      </w:r>
      <w:r>
        <w:tab/>
        <w:t>The decision to live in a Retirement Village is not one that can easily be changed.  It is a very complex decision, based on many factors, and requires residents to immerse themselves in the experience for a significant period of time.  Engendering opportunities to express dissatisfaction will only add to the distress of the change of environment that many residents experience.</w:t>
      </w:r>
      <w:r w:rsidR="00466475">
        <w:t xml:space="preserve">  If residents are dissatisfied, there is little they can do as significant economic loss would accompany any decision to leave the Village.</w:t>
      </w:r>
    </w:p>
    <w:p w:rsidR="00466475" w:rsidRDefault="00466475" w:rsidP="00F05D18">
      <w:pPr>
        <w:ind w:left="567" w:hanging="567"/>
      </w:pPr>
    </w:p>
    <w:p w:rsidR="00466475" w:rsidRDefault="00466475" w:rsidP="00F05D18">
      <w:pPr>
        <w:ind w:left="567" w:hanging="567"/>
      </w:pPr>
      <w:r>
        <w:t>3.</w:t>
      </w:r>
      <w:r>
        <w:tab/>
        <w:t>An assessment of “customer satisfaction” in an independent living village is very different to a situation in which continual service interaction occurs such as residential care.  For retirement village residents, life style satisfaction is much more significant.</w:t>
      </w:r>
    </w:p>
    <w:p w:rsidR="00466475" w:rsidRDefault="00466475" w:rsidP="00F05D18">
      <w:pPr>
        <w:ind w:left="567" w:hanging="567"/>
      </w:pPr>
    </w:p>
    <w:p w:rsidR="0007178B" w:rsidRDefault="0007178B" w:rsidP="00F05D18">
      <w:pPr>
        <w:ind w:left="567" w:hanging="567"/>
      </w:pPr>
    </w:p>
    <w:p w:rsidR="0007178B" w:rsidRDefault="0007178B" w:rsidP="00F05D18">
      <w:pPr>
        <w:ind w:left="567" w:hanging="567"/>
      </w:pPr>
    </w:p>
    <w:p w:rsidR="0007178B" w:rsidRDefault="0007178B" w:rsidP="00F05D18">
      <w:pPr>
        <w:ind w:left="567" w:hanging="567"/>
      </w:pPr>
    </w:p>
    <w:p w:rsidR="00466475" w:rsidRDefault="00466475" w:rsidP="00F05D18">
      <w:pPr>
        <w:ind w:left="567" w:hanging="567"/>
      </w:pPr>
      <w:r>
        <w:t>4.</w:t>
      </w:r>
      <w:r>
        <w:tab/>
        <w:t>There is little or no value in this process for the residents.  It seems to be a tool for the operators to charge fees for their services, to be paid by village owners and developers who will be coerced into the scheme by marketing pressures.</w:t>
      </w:r>
    </w:p>
    <w:p w:rsidR="00E6590F" w:rsidRDefault="00E6590F" w:rsidP="00F05D18">
      <w:pPr>
        <w:ind w:left="567" w:hanging="567"/>
      </w:pPr>
    </w:p>
    <w:p w:rsidR="00E6590F" w:rsidRDefault="00E6590F" w:rsidP="00F05D18">
      <w:pPr>
        <w:ind w:left="567" w:hanging="567"/>
      </w:pPr>
      <w:r>
        <w:t>5.</w:t>
      </w:r>
      <w:r>
        <w:tab/>
        <w:t>It is worth noting that there is no category below “good levels of customer engagement”.</w:t>
      </w:r>
    </w:p>
    <w:p w:rsidR="00E6590F" w:rsidRDefault="00E6590F" w:rsidP="00F05D18">
      <w:pPr>
        <w:ind w:left="567" w:hanging="567"/>
      </w:pPr>
    </w:p>
    <w:p w:rsidR="00E6590F" w:rsidRDefault="00E6590F" w:rsidP="00F05D18">
      <w:pPr>
        <w:ind w:left="567" w:hanging="567"/>
      </w:pPr>
      <w:r>
        <w:t>6.</w:t>
      </w:r>
      <w:r>
        <w:tab/>
        <w:t>There will be confusion with the accreditation schemes used in retirement villages which are much more tailored to the retirement village situation and take account of many more factors than the type of “are you satisfied” questions proposed for this system.</w:t>
      </w:r>
    </w:p>
    <w:p w:rsidR="0007178B" w:rsidRDefault="0007178B" w:rsidP="00F05D18">
      <w:pPr>
        <w:ind w:left="567" w:hanging="567"/>
      </w:pPr>
    </w:p>
    <w:p w:rsidR="0007178B" w:rsidRDefault="0007178B" w:rsidP="00F05D18">
      <w:pPr>
        <w:ind w:left="567" w:hanging="567"/>
      </w:pPr>
    </w:p>
    <w:p w:rsidR="0007178B" w:rsidRDefault="0007178B" w:rsidP="00F05D18">
      <w:pPr>
        <w:ind w:left="567" w:hanging="567"/>
      </w:pPr>
      <w:r>
        <w:t>Yours sincerely</w:t>
      </w:r>
    </w:p>
    <w:p w:rsidR="0007178B" w:rsidRDefault="0007178B" w:rsidP="00F05D18">
      <w:pPr>
        <w:ind w:left="567" w:hanging="567"/>
      </w:pPr>
    </w:p>
    <w:p w:rsidR="0007178B" w:rsidRDefault="0007178B" w:rsidP="00F05D18">
      <w:pPr>
        <w:ind w:left="567" w:hanging="567"/>
      </w:pPr>
    </w:p>
    <w:p w:rsidR="0007178B" w:rsidRDefault="0007178B" w:rsidP="00F05D18">
      <w:pPr>
        <w:ind w:left="567" w:hanging="567"/>
      </w:pPr>
    </w:p>
    <w:p w:rsidR="0007178B" w:rsidRDefault="0007178B" w:rsidP="00F05D18">
      <w:pPr>
        <w:ind w:left="567" w:hanging="567"/>
      </w:pPr>
    </w:p>
    <w:p w:rsidR="0007178B" w:rsidRDefault="0007178B" w:rsidP="00F05D18">
      <w:pPr>
        <w:ind w:left="567" w:hanging="567"/>
      </w:pPr>
      <w:r>
        <w:t>Des Cousins</w:t>
      </w:r>
    </w:p>
    <w:p w:rsidR="0007178B" w:rsidRPr="002541F4" w:rsidRDefault="0007178B" w:rsidP="00F05D18">
      <w:pPr>
        <w:ind w:left="567" w:hanging="567"/>
      </w:pPr>
      <w:r>
        <w:t>President</w:t>
      </w:r>
    </w:p>
    <w:sectPr w:rsidR="0007178B" w:rsidRPr="002541F4" w:rsidSect="00325BED">
      <w:footerReference w:type="default" r:id="rId9"/>
      <w:pgSz w:w="11906" w:h="16838"/>
      <w:pgMar w:top="794" w:right="849"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E47" w:rsidRDefault="00D80E47" w:rsidP="00F57A95">
      <w:r>
        <w:separator/>
      </w:r>
    </w:p>
  </w:endnote>
  <w:endnote w:type="continuationSeparator" w:id="0">
    <w:p w:rsidR="00D80E47" w:rsidRDefault="00D80E47" w:rsidP="00F5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Verdana Ref">
    <w:altName w:val="Tahoma"/>
    <w:charset w:val="00"/>
    <w:family w:val="swiss"/>
    <w:pitch w:val="variable"/>
    <w:sig w:usb0="00000001"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74" w:rsidRDefault="00FA1D74">
    <w:pPr>
      <w:pStyle w:val="Footer"/>
    </w:pPr>
  </w:p>
  <w:p w:rsidR="00FA1D74" w:rsidRPr="00981443" w:rsidRDefault="00FA1D74" w:rsidP="00F57A95">
    <w:pPr>
      <w:pStyle w:val="Footer"/>
      <w:rPr>
        <w:color w:val="17365D"/>
        <w:sz w:val="20"/>
      </w:rPr>
    </w:pPr>
    <w:r w:rsidRPr="00981443">
      <w:rPr>
        <w:rFonts w:ascii="Arial" w:hAnsi="Arial" w:cs="Arial"/>
        <w:color w:val="17365D"/>
        <w:sz w:val="20"/>
        <w:szCs w:val="20"/>
      </w:rPr>
      <w:sym w:font="Symbol" w:char="F0B7"/>
    </w:r>
    <w:r w:rsidRPr="00981443">
      <w:rPr>
        <w:rFonts w:ascii="Arial" w:hAnsi="Arial" w:cs="Arial"/>
        <w:color w:val="17365D"/>
        <w:sz w:val="20"/>
      </w:rPr>
      <w:t xml:space="preserve">  The Voice f</w:t>
    </w:r>
    <w:r w:rsidR="003F13D6">
      <w:rPr>
        <w:rFonts w:ascii="Arial" w:hAnsi="Arial" w:cs="Arial"/>
        <w:color w:val="17365D"/>
        <w:sz w:val="20"/>
      </w:rPr>
      <w:t>or</w:t>
    </w:r>
    <w:r w:rsidRPr="00981443">
      <w:rPr>
        <w:rFonts w:ascii="Arial" w:hAnsi="Arial" w:cs="Arial"/>
        <w:color w:val="17365D"/>
        <w:sz w:val="20"/>
      </w:rPr>
      <w:t xml:space="preserve"> </w:t>
    </w:r>
    <w:r w:rsidR="00DF46AA">
      <w:rPr>
        <w:rFonts w:ascii="Arial" w:hAnsi="Arial" w:cs="Arial"/>
        <w:color w:val="17365D"/>
        <w:sz w:val="20"/>
      </w:rPr>
      <w:t xml:space="preserve">Retirement </w:t>
    </w:r>
    <w:r w:rsidRPr="00981443">
      <w:rPr>
        <w:rFonts w:ascii="Arial" w:hAnsi="Arial" w:cs="Arial"/>
        <w:color w:val="17365D"/>
        <w:sz w:val="20"/>
      </w:rPr>
      <w:t xml:space="preserve">Village Residents  </w:t>
    </w:r>
    <w:r w:rsidRPr="00981443">
      <w:rPr>
        <w:rFonts w:ascii="Arial" w:hAnsi="Arial" w:cs="Arial"/>
        <w:color w:val="17365D"/>
        <w:sz w:val="20"/>
        <w:szCs w:val="20"/>
      </w:rPr>
      <w:sym w:font="Symbol" w:char="F0B7"/>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E47" w:rsidRDefault="00D80E47" w:rsidP="00F57A95">
      <w:r>
        <w:separator/>
      </w:r>
    </w:p>
  </w:footnote>
  <w:footnote w:type="continuationSeparator" w:id="0">
    <w:p w:rsidR="00D80E47" w:rsidRDefault="00D80E47" w:rsidP="00F57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5CD5"/>
    <w:multiLevelType w:val="hybridMultilevel"/>
    <w:tmpl w:val="5CD6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983228"/>
    <w:multiLevelType w:val="hybridMultilevel"/>
    <w:tmpl w:val="D3C4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9D3930"/>
    <w:multiLevelType w:val="hybridMultilevel"/>
    <w:tmpl w:val="3DEE4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RIMDATA\TRIM\TEMP\HPTRIM.5420\D14 120238  CTM1568411 - Submission from the Western Australian Retirement Villages Residents Association Inc.DOCX"/>
  </w:docVars>
  <w:rsids>
    <w:rsidRoot w:val="004A3131"/>
    <w:rsid w:val="00000A73"/>
    <w:rsid w:val="000013DA"/>
    <w:rsid w:val="000024B6"/>
    <w:rsid w:val="00002F5D"/>
    <w:rsid w:val="000053C2"/>
    <w:rsid w:val="00006217"/>
    <w:rsid w:val="0001387C"/>
    <w:rsid w:val="000148F7"/>
    <w:rsid w:val="000219C4"/>
    <w:rsid w:val="000274A5"/>
    <w:rsid w:val="0004364F"/>
    <w:rsid w:val="000577E1"/>
    <w:rsid w:val="0007178B"/>
    <w:rsid w:val="0007302F"/>
    <w:rsid w:val="00077848"/>
    <w:rsid w:val="000779BB"/>
    <w:rsid w:val="0008038A"/>
    <w:rsid w:val="00081D38"/>
    <w:rsid w:val="00082F61"/>
    <w:rsid w:val="00084EB6"/>
    <w:rsid w:val="000B09FA"/>
    <w:rsid w:val="000C5E5D"/>
    <w:rsid w:val="000D5057"/>
    <w:rsid w:val="000D55D9"/>
    <w:rsid w:val="000F2838"/>
    <w:rsid w:val="000F3315"/>
    <w:rsid w:val="000F4738"/>
    <w:rsid w:val="000F75D3"/>
    <w:rsid w:val="001046F0"/>
    <w:rsid w:val="00110EF4"/>
    <w:rsid w:val="001151F3"/>
    <w:rsid w:val="001161CE"/>
    <w:rsid w:val="0011756A"/>
    <w:rsid w:val="0012067F"/>
    <w:rsid w:val="001251AB"/>
    <w:rsid w:val="00131B6F"/>
    <w:rsid w:val="001375A3"/>
    <w:rsid w:val="001412F5"/>
    <w:rsid w:val="00144811"/>
    <w:rsid w:val="00145FD4"/>
    <w:rsid w:val="00154429"/>
    <w:rsid w:val="00155790"/>
    <w:rsid w:val="00171C87"/>
    <w:rsid w:val="00175D4C"/>
    <w:rsid w:val="0018373C"/>
    <w:rsid w:val="00187936"/>
    <w:rsid w:val="00192615"/>
    <w:rsid w:val="00192FE3"/>
    <w:rsid w:val="00194631"/>
    <w:rsid w:val="0019796B"/>
    <w:rsid w:val="001A08A6"/>
    <w:rsid w:val="001A5BC0"/>
    <w:rsid w:val="001B3145"/>
    <w:rsid w:val="001B3BAC"/>
    <w:rsid w:val="001B5F52"/>
    <w:rsid w:val="001C6C3F"/>
    <w:rsid w:val="001D20D2"/>
    <w:rsid w:val="001D317B"/>
    <w:rsid w:val="001D4C04"/>
    <w:rsid w:val="001D5962"/>
    <w:rsid w:val="001E1919"/>
    <w:rsid w:val="001F13EB"/>
    <w:rsid w:val="001F57B7"/>
    <w:rsid w:val="001F6EEB"/>
    <w:rsid w:val="002078AC"/>
    <w:rsid w:val="002204A2"/>
    <w:rsid w:val="00240DCB"/>
    <w:rsid w:val="00243E57"/>
    <w:rsid w:val="0024532D"/>
    <w:rsid w:val="00247A65"/>
    <w:rsid w:val="002541F4"/>
    <w:rsid w:val="00260592"/>
    <w:rsid w:val="00262EAE"/>
    <w:rsid w:val="0026369D"/>
    <w:rsid w:val="00271F57"/>
    <w:rsid w:val="0028238D"/>
    <w:rsid w:val="00285E21"/>
    <w:rsid w:val="00292BA5"/>
    <w:rsid w:val="002A0226"/>
    <w:rsid w:val="002A5CC6"/>
    <w:rsid w:val="002A77C9"/>
    <w:rsid w:val="002B0452"/>
    <w:rsid w:val="002C060F"/>
    <w:rsid w:val="002C3415"/>
    <w:rsid w:val="002C39A8"/>
    <w:rsid w:val="002E3D5F"/>
    <w:rsid w:val="002E52F0"/>
    <w:rsid w:val="002E70E6"/>
    <w:rsid w:val="002E727A"/>
    <w:rsid w:val="002E77EA"/>
    <w:rsid w:val="002E797C"/>
    <w:rsid w:val="002F529F"/>
    <w:rsid w:val="00302E9C"/>
    <w:rsid w:val="0032225D"/>
    <w:rsid w:val="0032319A"/>
    <w:rsid w:val="00323BE5"/>
    <w:rsid w:val="00325BED"/>
    <w:rsid w:val="0033068D"/>
    <w:rsid w:val="0034115B"/>
    <w:rsid w:val="00367F8C"/>
    <w:rsid w:val="00367FE3"/>
    <w:rsid w:val="00380BFC"/>
    <w:rsid w:val="00380E0C"/>
    <w:rsid w:val="00383FF8"/>
    <w:rsid w:val="00394B1A"/>
    <w:rsid w:val="00394BAC"/>
    <w:rsid w:val="00396A6F"/>
    <w:rsid w:val="003A3AD2"/>
    <w:rsid w:val="003A45B4"/>
    <w:rsid w:val="003A4891"/>
    <w:rsid w:val="003B38A9"/>
    <w:rsid w:val="003C43F4"/>
    <w:rsid w:val="003C5CF4"/>
    <w:rsid w:val="003F02EB"/>
    <w:rsid w:val="003F13D6"/>
    <w:rsid w:val="003F3986"/>
    <w:rsid w:val="003F63B9"/>
    <w:rsid w:val="00404B0A"/>
    <w:rsid w:val="00404C8E"/>
    <w:rsid w:val="00405B15"/>
    <w:rsid w:val="0041391B"/>
    <w:rsid w:val="00422BC0"/>
    <w:rsid w:val="0042418C"/>
    <w:rsid w:val="00442EC4"/>
    <w:rsid w:val="0044325E"/>
    <w:rsid w:val="0044357E"/>
    <w:rsid w:val="00446C9C"/>
    <w:rsid w:val="00451411"/>
    <w:rsid w:val="00462136"/>
    <w:rsid w:val="00466475"/>
    <w:rsid w:val="00470009"/>
    <w:rsid w:val="00471198"/>
    <w:rsid w:val="00475F83"/>
    <w:rsid w:val="00477436"/>
    <w:rsid w:val="00485132"/>
    <w:rsid w:val="00491B6F"/>
    <w:rsid w:val="00497EA6"/>
    <w:rsid w:val="004A3131"/>
    <w:rsid w:val="004B028D"/>
    <w:rsid w:val="004B247A"/>
    <w:rsid w:val="004B329F"/>
    <w:rsid w:val="004B3A3A"/>
    <w:rsid w:val="004B4E55"/>
    <w:rsid w:val="004B7481"/>
    <w:rsid w:val="004B74C7"/>
    <w:rsid w:val="004B7B40"/>
    <w:rsid w:val="004C0B4C"/>
    <w:rsid w:val="004D05FD"/>
    <w:rsid w:val="004D2BD2"/>
    <w:rsid w:val="004D5678"/>
    <w:rsid w:val="004F250C"/>
    <w:rsid w:val="004F3B3F"/>
    <w:rsid w:val="00500B2F"/>
    <w:rsid w:val="00512787"/>
    <w:rsid w:val="00512C1F"/>
    <w:rsid w:val="00513F6B"/>
    <w:rsid w:val="00513FDD"/>
    <w:rsid w:val="00514E6A"/>
    <w:rsid w:val="005210A9"/>
    <w:rsid w:val="005215A8"/>
    <w:rsid w:val="0052509A"/>
    <w:rsid w:val="005344FE"/>
    <w:rsid w:val="00542B91"/>
    <w:rsid w:val="00546C19"/>
    <w:rsid w:val="00551CB8"/>
    <w:rsid w:val="0055473D"/>
    <w:rsid w:val="005567C8"/>
    <w:rsid w:val="005646F3"/>
    <w:rsid w:val="00572197"/>
    <w:rsid w:val="005741A3"/>
    <w:rsid w:val="00591B1D"/>
    <w:rsid w:val="00594621"/>
    <w:rsid w:val="005A4EE4"/>
    <w:rsid w:val="005B7001"/>
    <w:rsid w:val="005C0DBA"/>
    <w:rsid w:val="005C117C"/>
    <w:rsid w:val="005C2834"/>
    <w:rsid w:val="005D219A"/>
    <w:rsid w:val="005E1BEA"/>
    <w:rsid w:val="005F09AA"/>
    <w:rsid w:val="006014E9"/>
    <w:rsid w:val="00606036"/>
    <w:rsid w:val="006163A4"/>
    <w:rsid w:val="00617F51"/>
    <w:rsid w:val="00621501"/>
    <w:rsid w:val="00625DDE"/>
    <w:rsid w:val="0062683C"/>
    <w:rsid w:val="00630017"/>
    <w:rsid w:val="00634D32"/>
    <w:rsid w:val="00634FCD"/>
    <w:rsid w:val="006400BC"/>
    <w:rsid w:val="00642C8E"/>
    <w:rsid w:val="00660D3E"/>
    <w:rsid w:val="006711CF"/>
    <w:rsid w:val="0068343D"/>
    <w:rsid w:val="00685F6A"/>
    <w:rsid w:val="006A489E"/>
    <w:rsid w:val="006B784A"/>
    <w:rsid w:val="006D409D"/>
    <w:rsid w:val="006E4557"/>
    <w:rsid w:val="006F2290"/>
    <w:rsid w:val="007035C9"/>
    <w:rsid w:val="007053E0"/>
    <w:rsid w:val="007251A1"/>
    <w:rsid w:val="0073191E"/>
    <w:rsid w:val="00745572"/>
    <w:rsid w:val="0074725E"/>
    <w:rsid w:val="00747637"/>
    <w:rsid w:val="00750B96"/>
    <w:rsid w:val="00756105"/>
    <w:rsid w:val="0076045B"/>
    <w:rsid w:val="0077365E"/>
    <w:rsid w:val="0077428C"/>
    <w:rsid w:val="007755E0"/>
    <w:rsid w:val="00776AE6"/>
    <w:rsid w:val="0078467D"/>
    <w:rsid w:val="0079440D"/>
    <w:rsid w:val="00795828"/>
    <w:rsid w:val="007A3173"/>
    <w:rsid w:val="007A56C5"/>
    <w:rsid w:val="007B31D7"/>
    <w:rsid w:val="007B7158"/>
    <w:rsid w:val="007C1947"/>
    <w:rsid w:val="007D0947"/>
    <w:rsid w:val="007E25F8"/>
    <w:rsid w:val="007E2962"/>
    <w:rsid w:val="007F0B1E"/>
    <w:rsid w:val="007F2EC8"/>
    <w:rsid w:val="007F3596"/>
    <w:rsid w:val="007F4443"/>
    <w:rsid w:val="0080385D"/>
    <w:rsid w:val="008232C0"/>
    <w:rsid w:val="008357C0"/>
    <w:rsid w:val="00835D43"/>
    <w:rsid w:val="00843F60"/>
    <w:rsid w:val="008444E9"/>
    <w:rsid w:val="00846BFB"/>
    <w:rsid w:val="0084734F"/>
    <w:rsid w:val="00851693"/>
    <w:rsid w:val="00855DA2"/>
    <w:rsid w:val="00866A6B"/>
    <w:rsid w:val="008672B3"/>
    <w:rsid w:val="00871286"/>
    <w:rsid w:val="008729BA"/>
    <w:rsid w:val="00891ED3"/>
    <w:rsid w:val="008943F4"/>
    <w:rsid w:val="00896B47"/>
    <w:rsid w:val="008A4036"/>
    <w:rsid w:val="008B0AFC"/>
    <w:rsid w:val="008B1678"/>
    <w:rsid w:val="008B2D6F"/>
    <w:rsid w:val="008B54E4"/>
    <w:rsid w:val="008C064F"/>
    <w:rsid w:val="008C6A66"/>
    <w:rsid w:val="008D23D7"/>
    <w:rsid w:val="008D5559"/>
    <w:rsid w:val="008D5EF9"/>
    <w:rsid w:val="008D68E6"/>
    <w:rsid w:val="008E0BF4"/>
    <w:rsid w:val="009015C3"/>
    <w:rsid w:val="00901A38"/>
    <w:rsid w:val="009034A6"/>
    <w:rsid w:val="009067B4"/>
    <w:rsid w:val="00912B86"/>
    <w:rsid w:val="00926257"/>
    <w:rsid w:val="00931A19"/>
    <w:rsid w:val="00952D26"/>
    <w:rsid w:val="00961C4B"/>
    <w:rsid w:val="00970ABA"/>
    <w:rsid w:val="00971212"/>
    <w:rsid w:val="0097123E"/>
    <w:rsid w:val="009742F3"/>
    <w:rsid w:val="00980B2F"/>
    <w:rsid w:val="00980E69"/>
    <w:rsid w:val="00981443"/>
    <w:rsid w:val="00986E41"/>
    <w:rsid w:val="00987C0D"/>
    <w:rsid w:val="009900B7"/>
    <w:rsid w:val="009A301D"/>
    <w:rsid w:val="009A5E13"/>
    <w:rsid w:val="009B369A"/>
    <w:rsid w:val="009B4F2F"/>
    <w:rsid w:val="009B5FE1"/>
    <w:rsid w:val="009C71BE"/>
    <w:rsid w:val="009D0036"/>
    <w:rsid w:val="009D3731"/>
    <w:rsid w:val="009D519D"/>
    <w:rsid w:val="009D6C3F"/>
    <w:rsid w:val="009D7571"/>
    <w:rsid w:val="009E320F"/>
    <w:rsid w:val="009E5A92"/>
    <w:rsid w:val="009E69E2"/>
    <w:rsid w:val="009F3BC0"/>
    <w:rsid w:val="009F5F01"/>
    <w:rsid w:val="00A00D57"/>
    <w:rsid w:val="00A05851"/>
    <w:rsid w:val="00A06E1F"/>
    <w:rsid w:val="00A20ACE"/>
    <w:rsid w:val="00A24C48"/>
    <w:rsid w:val="00A251FF"/>
    <w:rsid w:val="00A40AB2"/>
    <w:rsid w:val="00A56FA1"/>
    <w:rsid w:val="00A5780D"/>
    <w:rsid w:val="00A630B8"/>
    <w:rsid w:val="00A7254D"/>
    <w:rsid w:val="00A84BD5"/>
    <w:rsid w:val="00A95DD3"/>
    <w:rsid w:val="00AA3E9A"/>
    <w:rsid w:val="00AA45DF"/>
    <w:rsid w:val="00AB5C14"/>
    <w:rsid w:val="00AC38CA"/>
    <w:rsid w:val="00AC3CC3"/>
    <w:rsid w:val="00AD46B5"/>
    <w:rsid w:val="00AD61C6"/>
    <w:rsid w:val="00AD6DA9"/>
    <w:rsid w:val="00AE0D52"/>
    <w:rsid w:val="00AE34BB"/>
    <w:rsid w:val="00AE4284"/>
    <w:rsid w:val="00AE5CE3"/>
    <w:rsid w:val="00AF4BB7"/>
    <w:rsid w:val="00AF6C73"/>
    <w:rsid w:val="00B13E2C"/>
    <w:rsid w:val="00B1777F"/>
    <w:rsid w:val="00B2758D"/>
    <w:rsid w:val="00B330BF"/>
    <w:rsid w:val="00B36028"/>
    <w:rsid w:val="00B44864"/>
    <w:rsid w:val="00B5019B"/>
    <w:rsid w:val="00B606A4"/>
    <w:rsid w:val="00B66EF9"/>
    <w:rsid w:val="00B7316C"/>
    <w:rsid w:val="00B808CC"/>
    <w:rsid w:val="00B840CA"/>
    <w:rsid w:val="00B92DCB"/>
    <w:rsid w:val="00BA2D5E"/>
    <w:rsid w:val="00BA771A"/>
    <w:rsid w:val="00BC2271"/>
    <w:rsid w:val="00BC2DE1"/>
    <w:rsid w:val="00BD17EC"/>
    <w:rsid w:val="00BD68F2"/>
    <w:rsid w:val="00BE42B7"/>
    <w:rsid w:val="00C01DC2"/>
    <w:rsid w:val="00C01E41"/>
    <w:rsid w:val="00C03DB3"/>
    <w:rsid w:val="00C15E12"/>
    <w:rsid w:val="00C21022"/>
    <w:rsid w:val="00C21D68"/>
    <w:rsid w:val="00C223B2"/>
    <w:rsid w:val="00C24312"/>
    <w:rsid w:val="00C24364"/>
    <w:rsid w:val="00C256C7"/>
    <w:rsid w:val="00C26D53"/>
    <w:rsid w:val="00C27865"/>
    <w:rsid w:val="00C337E7"/>
    <w:rsid w:val="00C4117B"/>
    <w:rsid w:val="00C45185"/>
    <w:rsid w:val="00C45F2A"/>
    <w:rsid w:val="00C511D0"/>
    <w:rsid w:val="00C57C6A"/>
    <w:rsid w:val="00C61782"/>
    <w:rsid w:val="00C63F9B"/>
    <w:rsid w:val="00C72740"/>
    <w:rsid w:val="00C739EE"/>
    <w:rsid w:val="00C86ABC"/>
    <w:rsid w:val="00C937D1"/>
    <w:rsid w:val="00CA050F"/>
    <w:rsid w:val="00CA1534"/>
    <w:rsid w:val="00CA1CA8"/>
    <w:rsid w:val="00CC11D7"/>
    <w:rsid w:val="00CC28C9"/>
    <w:rsid w:val="00CC2DE9"/>
    <w:rsid w:val="00CC30D1"/>
    <w:rsid w:val="00CC71BA"/>
    <w:rsid w:val="00CC7447"/>
    <w:rsid w:val="00CD070B"/>
    <w:rsid w:val="00CD1543"/>
    <w:rsid w:val="00CD1AEA"/>
    <w:rsid w:val="00CE134B"/>
    <w:rsid w:val="00CE51FE"/>
    <w:rsid w:val="00CE53C7"/>
    <w:rsid w:val="00CE560C"/>
    <w:rsid w:val="00CF0572"/>
    <w:rsid w:val="00CF05D8"/>
    <w:rsid w:val="00CF41BF"/>
    <w:rsid w:val="00CF4CC4"/>
    <w:rsid w:val="00CF6CA8"/>
    <w:rsid w:val="00D01D8C"/>
    <w:rsid w:val="00D14DFF"/>
    <w:rsid w:val="00D22ADC"/>
    <w:rsid w:val="00D23066"/>
    <w:rsid w:val="00D33530"/>
    <w:rsid w:val="00D34AD4"/>
    <w:rsid w:val="00D371A4"/>
    <w:rsid w:val="00D415F2"/>
    <w:rsid w:val="00D421FD"/>
    <w:rsid w:val="00D55B1A"/>
    <w:rsid w:val="00D564C9"/>
    <w:rsid w:val="00D56D38"/>
    <w:rsid w:val="00D6088B"/>
    <w:rsid w:val="00D63306"/>
    <w:rsid w:val="00D67979"/>
    <w:rsid w:val="00D72F9B"/>
    <w:rsid w:val="00D80E47"/>
    <w:rsid w:val="00D9074C"/>
    <w:rsid w:val="00D93512"/>
    <w:rsid w:val="00D94A29"/>
    <w:rsid w:val="00D96437"/>
    <w:rsid w:val="00DA4194"/>
    <w:rsid w:val="00DA49CD"/>
    <w:rsid w:val="00DA7044"/>
    <w:rsid w:val="00DB2CD4"/>
    <w:rsid w:val="00DB386E"/>
    <w:rsid w:val="00DB3B93"/>
    <w:rsid w:val="00DB55DC"/>
    <w:rsid w:val="00DD078E"/>
    <w:rsid w:val="00DD0A5A"/>
    <w:rsid w:val="00DD5BB8"/>
    <w:rsid w:val="00DF0E81"/>
    <w:rsid w:val="00DF3EB9"/>
    <w:rsid w:val="00DF46AA"/>
    <w:rsid w:val="00E05610"/>
    <w:rsid w:val="00E154E8"/>
    <w:rsid w:val="00E1614F"/>
    <w:rsid w:val="00E26B2C"/>
    <w:rsid w:val="00E34A03"/>
    <w:rsid w:val="00E36431"/>
    <w:rsid w:val="00E51322"/>
    <w:rsid w:val="00E549AF"/>
    <w:rsid w:val="00E606B7"/>
    <w:rsid w:val="00E62C97"/>
    <w:rsid w:val="00E6590F"/>
    <w:rsid w:val="00E70402"/>
    <w:rsid w:val="00E760E5"/>
    <w:rsid w:val="00E83755"/>
    <w:rsid w:val="00E846F4"/>
    <w:rsid w:val="00E86126"/>
    <w:rsid w:val="00E93252"/>
    <w:rsid w:val="00E93A6D"/>
    <w:rsid w:val="00E9619F"/>
    <w:rsid w:val="00EA317E"/>
    <w:rsid w:val="00EA689B"/>
    <w:rsid w:val="00EB3663"/>
    <w:rsid w:val="00EB36AF"/>
    <w:rsid w:val="00EB46AD"/>
    <w:rsid w:val="00EC07C8"/>
    <w:rsid w:val="00EC12F0"/>
    <w:rsid w:val="00EC32D2"/>
    <w:rsid w:val="00EC7835"/>
    <w:rsid w:val="00ED2568"/>
    <w:rsid w:val="00ED4E9C"/>
    <w:rsid w:val="00ED5307"/>
    <w:rsid w:val="00ED5A9B"/>
    <w:rsid w:val="00EE10F2"/>
    <w:rsid w:val="00EE2DF8"/>
    <w:rsid w:val="00EE30F5"/>
    <w:rsid w:val="00EE6F26"/>
    <w:rsid w:val="00EF3F94"/>
    <w:rsid w:val="00F00E6F"/>
    <w:rsid w:val="00F05D18"/>
    <w:rsid w:val="00F063C6"/>
    <w:rsid w:val="00F10343"/>
    <w:rsid w:val="00F1114B"/>
    <w:rsid w:val="00F117FC"/>
    <w:rsid w:val="00F16CDB"/>
    <w:rsid w:val="00F173AE"/>
    <w:rsid w:val="00F22126"/>
    <w:rsid w:val="00F24567"/>
    <w:rsid w:val="00F25225"/>
    <w:rsid w:val="00F30328"/>
    <w:rsid w:val="00F43C7E"/>
    <w:rsid w:val="00F46550"/>
    <w:rsid w:val="00F578E7"/>
    <w:rsid w:val="00F57A95"/>
    <w:rsid w:val="00F61042"/>
    <w:rsid w:val="00F61535"/>
    <w:rsid w:val="00F61BAE"/>
    <w:rsid w:val="00F625BE"/>
    <w:rsid w:val="00F633D1"/>
    <w:rsid w:val="00F71F01"/>
    <w:rsid w:val="00F752A0"/>
    <w:rsid w:val="00F76B2F"/>
    <w:rsid w:val="00F84E23"/>
    <w:rsid w:val="00F87091"/>
    <w:rsid w:val="00F910B4"/>
    <w:rsid w:val="00F927FD"/>
    <w:rsid w:val="00F96B7B"/>
    <w:rsid w:val="00FA1D74"/>
    <w:rsid w:val="00FB697B"/>
    <w:rsid w:val="00FC1361"/>
    <w:rsid w:val="00FC225B"/>
    <w:rsid w:val="00FC6EC7"/>
    <w:rsid w:val="00FD5736"/>
    <w:rsid w:val="00FE5004"/>
    <w:rsid w:val="00FE640F"/>
    <w:rsid w:val="00FF27ED"/>
    <w:rsid w:val="00FF3E15"/>
    <w:rsid w:val="00FF5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FE1"/>
    <w:pPr>
      <w:jc w:val="both"/>
    </w:pPr>
    <w:rPr>
      <w:rFonts w:asciiTheme="minorHAnsi" w:hAnsiTheme="minorHAnsi"/>
      <w:sz w:val="22"/>
      <w:szCs w:val="24"/>
      <w:lang w:eastAsia="en-US"/>
    </w:rPr>
  </w:style>
  <w:style w:type="paragraph" w:styleId="Heading1">
    <w:name w:val="heading 1"/>
    <w:basedOn w:val="Normal"/>
    <w:next w:val="Normal"/>
    <w:link w:val="Heading1Char"/>
    <w:qFormat/>
    <w:locked/>
    <w:rsid w:val="009B5FE1"/>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locked/>
    <w:rsid w:val="009B5FE1"/>
    <w:pPr>
      <w:keepNext/>
      <w:keepLines/>
      <w:outlineLvl w:val="1"/>
    </w:pPr>
    <w:rPr>
      <w:rFonts w:asciiTheme="majorHAnsi" w:eastAsiaTheme="majorEastAsia" w:hAnsiTheme="majorHAnsi" w:cstheme="majorBidi"/>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Normal spaced"/>
    <w:basedOn w:val="Normal"/>
    <w:next w:val="Normal"/>
    <w:rsid w:val="004C0B4C"/>
    <w:pPr>
      <w:widowControl w:val="0"/>
      <w:spacing w:after="120"/>
    </w:pPr>
  </w:style>
  <w:style w:type="paragraph" w:styleId="Title">
    <w:name w:val="Title"/>
    <w:aliases w:val="Sermons"/>
    <w:basedOn w:val="Normal"/>
    <w:next w:val="Normal"/>
    <w:link w:val="TitleChar"/>
    <w:qFormat/>
    <w:rsid w:val="004C0B4C"/>
    <w:pPr>
      <w:widowControl w:val="0"/>
      <w:spacing w:after="240"/>
      <w:contextualSpacing/>
    </w:pPr>
    <w:rPr>
      <w:spacing w:val="5"/>
      <w:kern w:val="28"/>
      <w:sz w:val="36"/>
      <w:szCs w:val="52"/>
    </w:rPr>
  </w:style>
  <w:style w:type="character" w:customStyle="1" w:styleId="TitleChar">
    <w:name w:val="Title Char"/>
    <w:aliases w:val="Sermons Char"/>
    <w:link w:val="Title"/>
    <w:locked/>
    <w:rsid w:val="004C0B4C"/>
    <w:rPr>
      <w:rFonts w:ascii="Trebuchet MS" w:hAnsi="Trebuchet MS" w:cs="Times New Roman"/>
      <w:spacing w:val="5"/>
      <w:kern w:val="28"/>
      <w:sz w:val="52"/>
      <w:szCs w:val="52"/>
      <w:lang w:val="x-none" w:eastAsia="en-US"/>
    </w:rPr>
  </w:style>
  <w:style w:type="paragraph" w:styleId="Header">
    <w:name w:val="header"/>
    <w:basedOn w:val="Normal"/>
    <w:link w:val="HeaderChar"/>
    <w:rsid w:val="004C0B4C"/>
    <w:pPr>
      <w:widowControl w:val="0"/>
      <w:jc w:val="left"/>
    </w:pPr>
    <w:rPr>
      <w:rFonts w:ascii="Courier New" w:hAnsi="Courier New"/>
      <w:b/>
      <w:i/>
      <w:sz w:val="20"/>
    </w:rPr>
  </w:style>
  <w:style w:type="character" w:customStyle="1" w:styleId="HeaderChar">
    <w:name w:val="Header Char"/>
    <w:link w:val="Header"/>
    <w:locked/>
    <w:rsid w:val="004C0B4C"/>
    <w:rPr>
      <w:rFonts w:ascii="Courier New" w:hAnsi="Courier New" w:cs="Times New Roman"/>
      <w:b/>
      <w:i/>
      <w:sz w:val="24"/>
      <w:szCs w:val="24"/>
      <w:lang w:val="x-none" w:eastAsia="en-US"/>
    </w:rPr>
  </w:style>
  <w:style w:type="paragraph" w:styleId="Footer">
    <w:name w:val="footer"/>
    <w:basedOn w:val="Normal"/>
    <w:link w:val="FooterChar"/>
    <w:rsid w:val="004C0B4C"/>
    <w:pPr>
      <w:jc w:val="center"/>
    </w:pPr>
    <w:rPr>
      <w:rFonts w:ascii="Courier New" w:hAnsi="Courier New"/>
      <w:b/>
      <w:i/>
      <w:sz w:val="18"/>
      <w:lang w:val="en-US"/>
    </w:rPr>
  </w:style>
  <w:style w:type="character" w:customStyle="1" w:styleId="FooterChar">
    <w:name w:val="Footer Char"/>
    <w:link w:val="Footer"/>
    <w:locked/>
    <w:rsid w:val="004C0B4C"/>
    <w:rPr>
      <w:rFonts w:ascii="Courier New" w:hAnsi="Courier New" w:cs="Times New Roman"/>
      <w:b/>
      <w:i/>
      <w:sz w:val="24"/>
      <w:szCs w:val="24"/>
      <w:lang w:val="en-US" w:eastAsia="en-US"/>
    </w:rPr>
  </w:style>
  <w:style w:type="paragraph" w:customStyle="1" w:styleId="WARCRA">
    <w:name w:val="WARCRA"/>
    <w:basedOn w:val="Normal"/>
    <w:rsid w:val="004C0B4C"/>
    <w:pPr>
      <w:tabs>
        <w:tab w:val="left" w:pos="567"/>
        <w:tab w:val="left" w:pos="1134"/>
        <w:tab w:val="left" w:pos="1701"/>
        <w:tab w:val="left" w:pos="2268"/>
        <w:tab w:val="left" w:pos="2835"/>
        <w:tab w:val="left" w:pos="3402"/>
        <w:tab w:val="left" w:pos="3969"/>
        <w:tab w:val="left" w:pos="4536"/>
      </w:tabs>
    </w:pPr>
    <w:rPr>
      <w:rFonts w:ascii="Verdana" w:hAnsi="Verdana"/>
    </w:rPr>
  </w:style>
  <w:style w:type="paragraph" w:styleId="BalloonText">
    <w:name w:val="Balloon Text"/>
    <w:basedOn w:val="Normal"/>
    <w:link w:val="BalloonTextChar"/>
    <w:semiHidden/>
    <w:rsid w:val="004C0B4C"/>
    <w:rPr>
      <w:rFonts w:ascii="Tahoma" w:hAnsi="Tahoma" w:cs="Tahoma"/>
      <w:sz w:val="16"/>
      <w:szCs w:val="16"/>
    </w:rPr>
  </w:style>
  <w:style w:type="character" w:customStyle="1" w:styleId="BalloonTextChar">
    <w:name w:val="Balloon Text Char"/>
    <w:link w:val="BalloonText"/>
    <w:semiHidden/>
    <w:locked/>
    <w:rsid w:val="004C0B4C"/>
    <w:rPr>
      <w:rFonts w:ascii="Tahoma" w:hAnsi="Tahoma" w:cs="Tahoma"/>
      <w:sz w:val="16"/>
      <w:szCs w:val="16"/>
      <w:lang w:val="x-none" w:eastAsia="en-US"/>
    </w:rPr>
  </w:style>
  <w:style w:type="paragraph" w:styleId="ListParagraph">
    <w:name w:val="List Paragraph"/>
    <w:basedOn w:val="Normal"/>
    <w:uiPriority w:val="34"/>
    <w:qFormat/>
    <w:rsid w:val="008C064F"/>
    <w:pPr>
      <w:ind w:left="720"/>
      <w:contextualSpacing/>
    </w:pPr>
  </w:style>
  <w:style w:type="character" w:customStyle="1" w:styleId="Heading1Char">
    <w:name w:val="Heading 1 Char"/>
    <w:basedOn w:val="DefaultParagraphFont"/>
    <w:link w:val="Heading1"/>
    <w:rsid w:val="009B5FE1"/>
    <w:rPr>
      <w:rFonts w:asciiTheme="majorHAnsi" w:eastAsiaTheme="majorEastAsia" w:hAnsiTheme="majorHAnsi" w:cstheme="majorBidi"/>
      <w:b/>
      <w:bCs/>
      <w:sz w:val="28"/>
      <w:szCs w:val="28"/>
      <w:lang w:eastAsia="en-US"/>
    </w:rPr>
  </w:style>
  <w:style w:type="character" w:customStyle="1" w:styleId="Heading2Char">
    <w:name w:val="Heading 2 Char"/>
    <w:basedOn w:val="DefaultParagraphFont"/>
    <w:link w:val="Heading2"/>
    <w:rsid w:val="009B5FE1"/>
    <w:rPr>
      <w:rFonts w:asciiTheme="majorHAnsi" w:eastAsiaTheme="majorEastAsia" w:hAnsiTheme="majorHAnsi" w:cstheme="majorBidi"/>
      <w:b/>
      <w:bCs/>
      <w:caps/>
      <w:sz w:val="28"/>
      <w:szCs w:val="26"/>
      <w:lang w:eastAsia="en-US"/>
    </w:rPr>
  </w:style>
  <w:style w:type="character" w:styleId="Emphasis">
    <w:name w:val="Emphasis"/>
    <w:basedOn w:val="DefaultParagraphFont"/>
    <w:qFormat/>
    <w:locked/>
    <w:rsid w:val="00325BED"/>
    <w:rPr>
      <w:rFonts w:asciiTheme="majorHAnsi" w:hAnsiTheme="majorHAnsi"/>
      <w:b/>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FE1"/>
    <w:pPr>
      <w:jc w:val="both"/>
    </w:pPr>
    <w:rPr>
      <w:rFonts w:asciiTheme="minorHAnsi" w:hAnsiTheme="minorHAnsi"/>
      <w:sz w:val="22"/>
      <w:szCs w:val="24"/>
      <w:lang w:eastAsia="en-US"/>
    </w:rPr>
  </w:style>
  <w:style w:type="paragraph" w:styleId="Heading1">
    <w:name w:val="heading 1"/>
    <w:basedOn w:val="Normal"/>
    <w:next w:val="Normal"/>
    <w:link w:val="Heading1Char"/>
    <w:qFormat/>
    <w:locked/>
    <w:rsid w:val="009B5FE1"/>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locked/>
    <w:rsid w:val="009B5FE1"/>
    <w:pPr>
      <w:keepNext/>
      <w:keepLines/>
      <w:outlineLvl w:val="1"/>
    </w:pPr>
    <w:rPr>
      <w:rFonts w:asciiTheme="majorHAnsi" w:eastAsiaTheme="majorEastAsia" w:hAnsiTheme="majorHAnsi" w:cstheme="majorBidi"/>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Normal spaced"/>
    <w:basedOn w:val="Normal"/>
    <w:next w:val="Normal"/>
    <w:rsid w:val="004C0B4C"/>
    <w:pPr>
      <w:widowControl w:val="0"/>
      <w:spacing w:after="120"/>
    </w:pPr>
  </w:style>
  <w:style w:type="paragraph" w:styleId="Title">
    <w:name w:val="Title"/>
    <w:aliases w:val="Sermons"/>
    <w:basedOn w:val="Normal"/>
    <w:next w:val="Normal"/>
    <w:link w:val="TitleChar"/>
    <w:qFormat/>
    <w:rsid w:val="004C0B4C"/>
    <w:pPr>
      <w:widowControl w:val="0"/>
      <w:spacing w:after="240"/>
      <w:contextualSpacing/>
    </w:pPr>
    <w:rPr>
      <w:spacing w:val="5"/>
      <w:kern w:val="28"/>
      <w:sz w:val="36"/>
      <w:szCs w:val="52"/>
    </w:rPr>
  </w:style>
  <w:style w:type="character" w:customStyle="1" w:styleId="TitleChar">
    <w:name w:val="Title Char"/>
    <w:aliases w:val="Sermons Char"/>
    <w:link w:val="Title"/>
    <w:locked/>
    <w:rsid w:val="004C0B4C"/>
    <w:rPr>
      <w:rFonts w:ascii="Trebuchet MS" w:hAnsi="Trebuchet MS" w:cs="Times New Roman"/>
      <w:spacing w:val="5"/>
      <w:kern w:val="28"/>
      <w:sz w:val="52"/>
      <w:szCs w:val="52"/>
      <w:lang w:val="x-none" w:eastAsia="en-US"/>
    </w:rPr>
  </w:style>
  <w:style w:type="paragraph" w:styleId="Header">
    <w:name w:val="header"/>
    <w:basedOn w:val="Normal"/>
    <w:link w:val="HeaderChar"/>
    <w:rsid w:val="004C0B4C"/>
    <w:pPr>
      <w:widowControl w:val="0"/>
      <w:jc w:val="left"/>
    </w:pPr>
    <w:rPr>
      <w:rFonts w:ascii="Courier New" w:hAnsi="Courier New"/>
      <w:b/>
      <w:i/>
      <w:sz w:val="20"/>
    </w:rPr>
  </w:style>
  <w:style w:type="character" w:customStyle="1" w:styleId="HeaderChar">
    <w:name w:val="Header Char"/>
    <w:link w:val="Header"/>
    <w:locked/>
    <w:rsid w:val="004C0B4C"/>
    <w:rPr>
      <w:rFonts w:ascii="Courier New" w:hAnsi="Courier New" w:cs="Times New Roman"/>
      <w:b/>
      <w:i/>
      <w:sz w:val="24"/>
      <w:szCs w:val="24"/>
      <w:lang w:val="x-none" w:eastAsia="en-US"/>
    </w:rPr>
  </w:style>
  <w:style w:type="paragraph" w:styleId="Footer">
    <w:name w:val="footer"/>
    <w:basedOn w:val="Normal"/>
    <w:link w:val="FooterChar"/>
    <w:rsid w:val="004C0B4C"/>
    <w:pPr>
      <w:jc w:val="center"/>
    </w:pPr>
    <w:rPr>
      <w:rFonts w:ascii="Courier New" w:hAnsi="Courier New"/>
      <w:b/>
      <w:i/>
      <w:sz w:val="18"/>
      <w:lang w:val="en-US"/>
    </w:rPr>
  </w:style>
  <w:style w:type="character" w:customStyle="1" w:styleId="FooterChar">
    <w:name w:val="Footer Char"/>
    <w:link w:val="Footer"/>
    <w:locked/>
    <w:rsid w:val="004C0B4C"/>
    <w:rPr>
      <w:rFonts w:ascii="Courier New" w:hAnsi="Courier New" w:cs="Times New Roman"/>
      <w:b/>
      <w:i/>
      <w:sz w:val="24"/>
      <w:szCs w:val="24"/>
      <w:lang w:val="en-US" w:eastAsia="en-US"/>
    </w:rPr>
  </w:style>
  <w:style w:type="paragraph" w:customStyle="1" w:styleId="WARCRA">
    <w:name w:val="WARCRA"/>
    <w:basedOn w:val="Normal"/>
    <w:rsid w:val="004C0B4C"/>
    <w:pPr>
      <w:tabs>
        <w:tab w:val="left" w:pos="567"/>
        <w:tab w:val="left" w:pos="1134"/>
        <w:tab w:val="left" w:pos="1701"/>
        <w:tab w:val="left" w:pos="2268"/>
        <w:tab w:val="left" w:pos="2835"/>
        <w:tab w:val="left" w:pos="3402"/>
        <w:tab w:val="left" w:pos="3969"/>
        <w:tab w:val="left" w:pos="4536"/>
      </w:tabs>
    </w:pPr>
    <w:rPr>
      <w:rFonts w:ascii="Verdana" w:hAnsi="Verdana"/>
    </w:rPr>
  </w:style>
  <w:style w:type="paragraph" w:styleId="BalloonText">
    <w:name w:val="Balloon Text"/>
    <w:basedOn w:val="Normal"/>
    <w:link w:val="BalloonTextChar"/>
    <w:semiHidden/>
    <w:rsid w:val="004C0B4C"/>
    <w:rPr>
      <w:rFonts w:ascii="Tahoma" w:hAnsi="Tahoma" w:cs="Tahoma"/>
      <w:sz w:val="16"/>
      <w:szCs w:val="16"/>
    </w:rPr>
  </w:style>
  <w:style w:type="character" w:customStyle="1" w:styleId="BalloonTextChar">
    <w:name w:val="Balloon Text Char"/>
    <w:link w:val="BalloonText"/>
    <w:semiHidden/>
    <w:locked/>
    <w:rsid w:val="004C0B4C"/>
    <w:rPr>
      <w:rFonts w:ascii="Tahoma" w:hAnsi="Tahoma" w:cs="Tahoma"/>
      <w:sz w:val="16"/>
      <w:szCs w:val="16"/>
      <w:lang w:val="x-none" w:eastAsia="en-US"/>
    </w:rPr>
  </w:style>
  <w:style w:type="paragraph" w:styleId="ListParagraph">
    <w:name w:val="List Paragraph"/>
    <w:basedOn w:val="Normal"/>
    <w:uiPriority w:val="34"/>
    <w:qFormat/>
    <w:rsid w:val="008C064F"/>
    <w:pPr>
      <w:ind w:left="720"/>
      <w:contextualSpacing/>
    </w:pPr>
  </w:style>
  <w:style w:type="character" w:customStyle="1" w:styleId="Heading1Char">
    <w:name w:val="Heading 1 Char"/>
    <w:basedOn w:val="DefaultParagraphFont"/>
    <w:link w:val="Heading1"/>
    <w:rsid w:val="009B5FE1"/>
    <w:rPr>
      <w:rFonts w:asciiTheme="majorHAnsi" w:eastAsiaTheme="majorEastAsia" w:hAnsiTheme="majorHAnsi" w:cstheme="majorBidi"/>
      <w:b/>
      <w:bCs/>
      <w:sz w:val="28"/>
      <w:szCs w:val="28"/>
      <w:lang w:eastAsia="en-US"/>
    </w:rPr>
  </w:style>
  <w:style w:type="character" w:customStyle="1" w:styleId="Heading2Char">
    <w:name w:val="Heading 2 Char"/>
    <w:basedOn w:val="DefaultParagraphFont"/>
    <w:link w:val="Heading2"/>
    <w:rsid w:val="009B5FE1"/>
    <w:rPr>
      <w:rFonts w:asciiTheme="majorHAnsi" w:eastAsiaTheme="majorEastAsia" w:hAnsiTheme="majorHAnsi" w:cstheme="majorBidi"/>
      <w:b/>
      <w:bCs/>
      <w:caps/>
      <w:sz w:val="28"/>
      <w:szCs w:val="26"/>
      <w:lang w:eastAsia="en-US"/>
    </w:rPr>
  </w:style>
  <w:style w:type="character" w:styleId="Emphasis">
    <w:name w:val="Emphasis"/>
    <w:basedOn w:val="DefaultParagraphFont"/>
    <w:qFormat/>
    <w:locked/>
    <w:rsid w:val="00325BED"/>
    <w:rPr>
      <w:rFonts w:asciiTheme="majorHAnsi" w:hAnsiTheme="majorHAnsi"/>
      <w:b/>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ld\AppData\Roaming\Microsoft\Templates\WARVRA%20letter%20head%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WARVRA letter head 3.dot</Template>
  <TotalTime>1</TotalTime>
  <Pages>2</Pages>
  <Words>370</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Western Australian Retirement Villages Residents Association Inc</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Retirement Villages Residents Association Inc</dc:title>
  <dc:creator>hasluck</dc:creator>
  <cp:lastModifiedBy>Polmear, Erin</cp:lastModifiedBy>
  <cp:revision>2</cp:revision>
  <cp:lastPrinted>2014-05-28T10:37:00Z</cp:lastPrinted>
  <dcterms:created xsi:type="dcterms:W3CDTF">2014-09-04T05:35:00Z</dcterms:created>
  <dcterms:modified xsi:type="dcterms:W3CDTF">2014-09-04T05:35:00Z</dcterms:modified>
</cp:coreProperties>
</file>