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5D49" w:rsidRDefault="0074146D" w:rsidP="00935D49">
      <w:r>
        <w:rPr>
          <w:noProof/>
        </w:rPr>
        <w:pict>
          <v:rect id="Rectangle 7" o:spid="_x0000_s1026" style="position:absolute;margin-left:-51pt;margin-top:-50.5pt;width:555.75pt;height:800.25pt;z-index:-25165875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" fillcolor="#d5d6d2" stroked="f" strokeweight="2pt"/>
        </w:pict>
      </w:r>
      <w:r w:rsidR="00935D49">
        <w:t xml:space="preserve"> </w:t>
      </w:r>
      <w:r>
        <w:rPr>
          <w:noProof/>
          <w:lang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i1025" type="#_x0000_t75" alt="Title: ACCC Logo" style="width:214.35pt;height:46.9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">
            <v:imagedata r:id="rId10" o:title=""/>
          </v:shape>
        </w:pict>
      </w:r>
    </w:p>
    <w:p w:rsidR="00935D49" w:rsidRPr="005E6C0E" w:rsidRDefault="00935D49" w:rsidP="00935D49"/>
    <w:tbl>
      <w:tblPr>
        <w:tblW w:w="0" w:type="auto"/>
        <w:tblLook w:val="0400" w:firstRow="0" w:lastRow="0" w:firstColumn="0" w:lastColumn="0" w:noHBand="0" w:noVBand="1"/>
      </w:tblPr>
      <w:tblGrid>
        <w:gridCol w:w="9242"/>
      </w:tblGrid>
      <w:tr w:rsidR="00935D49" w:rsidRPr="00DD7648" w:rsidTr="00DD7648">
        <w:trPr>
          <w:trHeight w:val="3135"/>
        </w:trPr>
        <w:tc>
          <w:tcPr>
            <w:tcW w:w="9242" w:type="dxa"/>
            <w:shd w:val="clear" w:color="auto" w:fill="auto"/>
          </w:tcPr>
          <w:p w:rsidR="00935D49" w:rsidRPr="00DD7648" w:rsidRDefault="00935D49" w:rsidP="00DD7648">
            <w:pPr>
              <w:spacing w:before="720" w:after="60"/>
              <w:contextualSpacing/>
              <w:outlineLvl w:val="0"/>
              <w:rPr>
                <w:rFonts w:ascii="Lucida Fax" w:eastAsia="Times New Roman" w:hAnsi="Lucida Fax"/>
                <w:color w:val="4F2D7D"/>
                <w:spacing w:val="5"/>
                <w:kern w:val="28"/>
                <w:sz w:val="72"/>
                <w:szCs w:val="52"/>
              </w:rPr>
            </w:pPr>
          </w:p>
        </w:tc>
      </w:tr>
      <w:tr w:rsidR="00935D49" w:rsidRPr="00DD7648" w:rsidTr="00DD7648">
        <w:tc>
          <w:tcPr>
            <w:tcW w:w="9242" w:type="dxa"/>
            <w:shd w:val="clear" w:color="auto" w:fill="auto"/>
          </w:tcPr>
          <w:p w:rsidR="00935D49" w:rsidRPr="00DD7648" w:rsidRDefault="00935D49" w:rsidP="00DD7648">
            <w:pPr>
              <w:pStyle w:val="NoSpacing"/>
              <w:spacing w:before="60" w:after="60"/>
              <w:rPr>
                <w:rFonts w:ascii="Lucida Fax" w:hAnsi="Lucida Fax"/>
                <w:color w:val="4F2D7D"/>
                <w:sz w:val="72"/>
                <w:szCs w:val="72"/>
              </w:rPr>
            </w:pPr>
            <w:r w:rsidRPr="00DD7648">
              <w:rPr>
                <w:rFonts w:ascii="Lucida Fax" w:hAnsi="Lucida Fax"/>
                <w:color w:val="4F2D7D"/>
                <w:sz w:val="72"/>
                <w:szCs w:val="72"/>
              </w:rPr>
              <w:t xml:space="preserve">Review of the </w:t>
            </w:r>
          </w:p>
          <w:p w:rsidR="00935D49" w:rsidRPr="00DD7648" w:rsidRDefault="00935D49" w:rsidP="00DD7648">
            <w:pPr>
              <w:pStyle w:val="NoSpacing"/>
              <w:spacing w:before="60" w:after="60"/>
              <w:rPr>
                <w:rFonts w:ascii="Lucida Fax" w:hAnsi="Lucida Fax"/>
                <w:color w:val="4F2D7D"/>
                <w:sz w:val="72"/>
                <w:szCs w:val="72"/>
              </w:rPr>
            </w:pPr>
            <w:r w:rsidRPr="00DD7648">
              <w:rPr>
                <w:rFonts w:ascii="Lucida Fax" w:hAnsi="Lucida Fax"/>
                <w:color w:val="4F2D7D"/>
                <w:sz w:val="72"/>
                <w:szCs w:val="72"/>
              </w:rPr>
              <w:t>mandato</w:t>
            </w:r>
            <w:r w:rsidR="00972E73">
              <w:rPr>
                <w:rFonts w:ascii="Lucida Fax" w:hAnsi="Lucida Fax"/>
                <w:color w:val="4F2D7D"/>
                <w:sz w:val="72"/>
                <w:szCs w:val="72"/>
              </w:rPr>
              <w:t>ry safety standard for babies’ dummies</w:t>
            </w:r>
          </w:p>
          <w:p w:rsidR="00935D49" w:rsidRPr="00DD7648" w:rsidRDefault="00935D49" w:rsidP="00DD7648">
            <w:pPr>
              <w:pStyle w:val="NoSpacing"/>
              <w:spacing w:before="60" w:after="60"/>
              <w:rPr>
                <w:rFonts w:ascii="Lucida Fax" w:hAnsi="Lucida Fax"/>
                <w:color w:val="4F2D7D"/>
                <w:sz w:val="52"/>
                <w:szCs w:val="52"/>
              </w:rPr>
            </w:pPr>
          </w:p>
          <w:p w:rsidR="00935D49" w:rsidRPr="00DD7648" w:rsidRDefault="00935D49" w:rsidP="00DD7648">
            <w:pPr>
              <w:pStyle w:val="NoSpacing"/>
              <w:spacing w:before="60" w:after="60"/>
              <w:rPr>
                <w:rFonts w:ascii="Lucida Fax" w:hAnsi="Lucida Fax"/>
                <w:color w:val="4F2D7D"/>
                <w:sz w:val="52"/>
                <w:szCs w:val="52"/>
              </w:rPr>
            </w:pPr>
            <w:r w:rsidRPr="00DD7648">
              <w:rPr>
                <w:rFonts w:ascii="Lucida Fax" w:hAnsi="Lucida Fax"/>
                <w:color w:val="4F2D7D"/>
                <w:sz w:val="52"/>
                <w:szCs w:val="52"/>
              </w:rPr>
              <w:t xml:space="preserve">Consultation </w:t>
            </w:r>
            <w:r w:rsidR="00063F9F">
              <w:rPr>
                <w:rFonts w:ascii="Lucida Fax" w:hAnsi="Lucida Fax"/>
                <w:color w:val="4F2D7D"/>
                <w:sz w:val="52"/>
                <w:szCs w:val="52"/>
              </w:rPr>
              <w:t>paper</w:t>
            </w:r>
          </w:p>
          <w:p w:rsidR="00D44E1E" w:rsidRDefault="00D44E1E" w:rsidP="00DD7648">
            <w:pPr>
              <w:pStyle w:val="NoSpacing"/>
              <w:spacing w:before="60" w:after="60"/>
            </w:pPr>
          </w:p>
          <w:p w:rsidR="00935D49" w:rsidRPr="00D44E1E" w:rsidRDefault="00003DB8" w:rsidP="00DD7648">
            <w:pPr>
              <w:pStyle w:val="NoSpacing"/>
              <w:spacing w:before="60" w:after="60"/>
              <w:rPr>
                <w:rFonts w:ascii="Lucida Fax" w:hAnsi="Lucida Fax"/>
                <w:color w:val="FF0000"/>
                <w:sz w:val="24"/>
                <w:szCs w:val="24"/>
              </w:rPr>
            </w:pPr>
            <w:r>
              <w:rPr>
                <w:rFonts w:ascii="Lucida Fax" w:hAnsi="Lucida Fax"/>
                <w:color w:val="FF0000"/>
                <w:sz w:val="24"/>
                <w:szCs w:val="24"/>
              </w:rPr>
              <w:t>September</w:t>
            </w:r>
            <w:r w:rsidR="003511AC">
              <w:rPr>
                <w:rFonts w:ascii="Lucida Fax" w:hAnsi="Lucida Fax"/>
                <w:color w:val="FF0000"/>
                <w:sz w:val="24"/>
                <w:szCs w:val="24"/>
              </w:rPr>
              <w:t xml:space="preserve"> </w:t>
            </w:r>
            <w:r w:rsidR="00D44E1E" w:rsidRPr="00D44E1E">
              <w:rPr>
                <w:rFonts w:ascii="Lucida Fax" w:hAnsi="Lucida Fax"/>
                <w:color w:val="FF0000"/>
                <w:sz w:val="24"/>
                <w:szCs w:val="24"/>
              </w:rPr>
              <w:t>2016</w:t>
            </w:r>
          </w:p>
          <w:p w:rsidR="00D44E1E" w:rsidRPr="00DD7648" w:rsidRDefault="00D44E1E" w:rsidP="00D44E1E">
            <w:pPr>
              <w:pStyle w:val="NoSpacing"/>
              <w:spacing w:before="60" w:after="60"/>
              <w:jc w:val="center"/>
              <w:rPr>
                <w:rFonts w:ascii="Lucida Fax" w:hAnsi="Lucida Fax"/>
                <w:sz w:val="52"/>
                <w:szCs w:val="52"/>
              </w:rPr>
            </w:pPr>
          </w:p>
        </w:tc>
      </w:tr>
      <w:tr w:rsidR="00935D49" w:rsidRPr="00DD7648" w:rsidTr="00DD7648">
        <w:tc>
          <w:tcPr>
            <w:tcW w:w="9242" w:type="dxa"/>
            <w:shd w:val="clear" w:color="auto" w:fill="auto"/>
          </w:tcPr>
          <w:p w:rsidR="00935D49" w:rsidRPr="00DD7648" w:rsidRDefault="0074146D" w:rsidP="00D44E1E">
            <w:pPr>
              <w:pStyle w:val="CoverDate"/>
              <w:spacing w:before="60" w:after="60"/>
              <w:jc w:val="center"/>
            </w:pPr>
            <w:r>
              <w:rPr>
                <w:rFonts w:cs="Arial"/>
                <w:noProof/>
                <w:color w:val="333333"/>
                <w:sz w:val="18"/>
                <w:szCs w:val="18"/>
                <w:lang w:eastAsia="en-AU"/>
              </w:rPr>
              <w:pict>
                <v:shape id="Picture 1" o:spid="_x0000_i1026" type="#_x0000_t75" alt="Set of baby dummies" style="width:149pt;height:101.3pt;visibility:visible;mso-wrap-style:square">
                  <v:imagedata r:id="rId11" o:title="Set of baby dummies"/>
                </v:shape>
              </w:pict>
            </w:r>
          </w:p>
          <w:p w:rsidR="00935D49" w:rsidRPr="00DD7648" w:rsidRDefault="00935D49" w:rsidP="00DD7648">
            <w:pPr>
              <w:pStyle w:val="CoverDate"/>
              <w:spacing w:before="60" w:after="60"/>
            </w:pPr>
          </w:p>
          <w:p w:rsidR="00935D49" w:rsidRPr="00DD7648" w:rsidRDefault="00935D49" w:rsidP="00DD7648">
            <w:pPr>
              <w:pStyle w:val="CoverDate"/>
              <w:spacing w:before="60" w:after="60"/>
            </w:pPr>
          </w:p>
          <w:p w:rsidR="00935D49" w:rsidRPr="00DD7648" w:rsidRDefault="00935D49" w:rsidP="00DD7648">
            <w:pPr>
              <w:pStyle w:val="CoverDate"/>
              <w:spacing w:before="60" w:after="60"/>
            </w:pPr>
          </w:p>
          <w:p w:rsidR="00935D49" w:rsidRPr="00DD7648" w:rsidRDefault="00935D49" w:rsidP="00DD7648">
            <w:pPr>
              <w:pStyle w:val="CoverDate"/>
              <w:spacing w:before="60" w:after="60"/>
            </w:pPr>
          </w:p>
        </w:tc>
      </w:tr>
    </w:tbl>
    <w:p w:rsidR="00935D49" w:rsidRDefault="00935D49" w:rsidP="00262A59"/>
    <w:p w:rsidR="0022438B" w:rsidRDefault="0022438B">
      <w:pPr>
        <w:pStyle w:val="TOC1"/>
        <w:rPr>
          <w:b/>
        </w:rPr>
      </w:pPr>
    </w:p>
    <w:p w:rsidR="0022438B" w:rsidRDefault="0022438B">
      <w:pPr>
        <w:pStyle w:val="TOC1"/>
        <w:rPr>
          <w:b/>
        </w:rPr>
      </w:pPr>
    </w:p>
    <w:p w:rsidR="00D57582" w:rsidRDefault="00D57582" w:rsidP="0022438B">
      <w:pPr>
        <w:jc w:val="center"/>
        <w:rPr>
          <w:rFonts w:eastAsia="Calibri" w:cs="Arial"/>
          <w:u w:val="single"/>
          <w:lang w:val="en-GB"/>
        </w:rPr>
      </w:pPr>
    </w:p>
    <w:p w:rsidR="00D57582" w:rsidRDefault="00D57582" w:rsidP="0022438B">
      <w:pPr>
        <w:jc w:val="center"/>
        <w:rPr>
          <w:rFonts w:eastAsia="Calibri" w:cs="Arial"/>
          <w:u w:val="single"/>
          <w:lang w:val="en-GB"/>
        </w:rPr>
      </w:pPr>
    </w:p>
    <w:p w:rsidR="00D57582" w:rsidRDefault="00D57582" w:rsidP="0022438B">
      <w:pPr>
        <w:jc w:val="center"/>
        <w:rPr>
          <w:rFonts w:eastAsia="Calibri" w:cs="Arial"/>
          <w:u w:val="single"/>
          <w:lang w:val="en-GB"/>
        </w:rPr>
      </w:pPr>
    </w:p>
    <w:p w:rsidR="00D57582" w:rsidRDefault="00D57582" w:rsidP="0022438B">
      <w:pPr>
        <w:jc w:val="center"/>
        <w:rPr>
          <w:rFonts w:eastAsia="Calibri" w:cs="Arial"/>
          <w:u w:val="single"/>
          <w:lang w:val="en-GB"/>
        </w:rPr>
      </w:pPr>
    </w:p>
    <w:p w:rsidR="00D57582" w:rsidRDefault="00D57582" w:rsidP="0022438B">
      <w:pPr>
        <w:jc w:val="center"/>
        <w:rPr>
          <w:rFonts w:eastAsia="Calibri" w:cs="Arial"/>
          <w:u w:val="single"/>
          <w:lang w:val="en-GB"/>
        </w:rPr>
      </w:pPr>
    </w:p>
    <w:p w:rsidR="00D57582" w:rsidRDefault="00D57582" w:rsidP="0022438B">
      <w:pPr>
        <w:jc w:val="center"/>
        <w:rPr>
          <w:rFonts w:eastAsia="Calibri" w:cs="Arial"/>
          <w:u w:val="single"/>
          <w:lang w:val="en-GB"/>
        </w:rPr>
      </w:pPr>
    </w:p>
    <w:p w:rsidR="00D57582" w:rsidRDefault="00D57582" w:rsidP="0022438B">
      <w:pPr>
        <w:jc w:val="center"/>
        <w:rPr>
          <w:rFonts w:eastAsia="Calibri" w:cs="Arial"/>
          <w:u w:val="single"/>
          <w:lang w:val="en-GB"/>
        </w:rPr>
      </w:pPr>
    </w:p>
    <w:p w:rsidR="00D57582" w:rsidRDefault="00D57582" w:rsidP="0022438B">
      <w:pPr>
        <w:jc w:val="center"/>
        <w:rPr>
          <w:rFonts w:eastAsia="Calibri" w:cs="Arial"/>
          <w:u w:val="single"/>
          <w:lang w:val="en-GB"/>
        </w:rPr>
      </w:pPr>
    </w:p>
    <w:p w:rsidR="00D57582" w:rsidRDefault="00D57582" w:rsidP="0022438B">
      <w:pPr>
        <w:jc w:val="center"/>
        <w:rPr>
          <w:rFonts w:eastAsia="Calibri" w:cs="Arial"/>
          <w:u w:val="single"/>
          <w:lang w:val="en-GB"/>
        </w:rPr>
      </w:pPr>
    </w:p>
    <w:p w:rsidR="00D57582" w:rsidRDefault="00D57582" w:rsidP="0022438B">
      <w:pPr>
        <w:jc w:val="center"/>
        <w:rPr>
          <w:rFonts w:eastAsia="Calibri" w:cs="Arial"/>
          <w:u w:val="single"/>
          <w:lang w:val="en-GB"/>
        </w:rPr>
      </w:pPr>
    </w:p>
    <w:p w:rsidR="00D57582" w:rsidRDefault="00D57582" w:rsidP="0022438B">
      <w:pPr>
        <w:jc w:val="center"/>
        <w:rPr>
          <w:rFonts w:eastAsia="Calibri" w:cs="Arial"/>
          <w:u w:val="single"/>
          <w:lang w:val="en-GB"/>
        </w:rPr>
      </w:pPr>
    </w:p>
    <w:p w:rsidR="00D57582" w:rsidRDefault="00D57582" w:rsidP="0022438B">
      <w:pPr>
        <w:jc w:val="center"/>
        <w:rPr>
          <w:rFonts w:eastAsia="Calibri" w:cs="Arial"/>
          <w:u w:val="single"/>
          <w:lang w:val="en-GB"/>
        </w:rPr>
      </w:pPr>
    </w:p>
    <w:p w:rsidR="00D57582" w:rsidRDefault="00D57582" w:rsidP="0022438B">
      <w:pPr>
        <w:jc w:val="center"/>
        <w:rPr>
          <w:rFonts w:eastAsia="Calibri" w:cs="Arial"/>
          <w:u w:val="single"/>
          <w:lang w:val="en-GB"/>
        </w:rPr>
      </w:pPr>
    </w:p>
    <w:p w:rsidR="00D57582" w:rsidRDefault="00D57582" w:rsidP="00123E1F">
      <w:pPr>
        <w:rPr>
          <w:rFonts w:eastAsia="Calibri" w:cs="Arial"/>
          <w:u w:val="single"/>
          <w:lang w:val="en-GB"/>
        </w:rPr>
      </w:pPr>
    </w:p>
    <w:p w:rsidR="0022438B" w:rsidRPr="0022438B" w:rsidRDefault="0022438B" w:rsidP="0022438B">
      <w:pPr>
        <w:jc w:val="center"/>
        <w:rPr>
          <w:rFonts w:eastAsia="Calibri" w:cs="Arial"/>
          <w:u w:val="single"/>
          <w:lang w:val="en-GB"/>
        </w:rPr>
      </w:pPr>
      <w:r w:rsidRPr="0022438B">
        <w:rPr>
          <w:rFonts w:eastAsia="Calibri" w:cs="Arial"/>
          <w:u w:val="single"/>
          <w:lang w:val="en-GB"/>
        </w:rPr>
        <w:t>Disclaimer</w:t>
      </w:r>
    </w:p>
    <w:p w:rsidR="0022438B" w:rsidRDefault="0022438B">
      <w:pPr>
        <w:pStyle w:val="TOC1"/>
        <w:rPr>
          <w:b/>
        </w:rPr>
      </w:pPr>
    </w:p>
    <w:p w:rsidR="0022438B" w:rsidRDefault="0074146D">
      <w:pPr>
        <w:pStyle w:val="TOC1"/>
        <w:rPr>
          <w:b/>
        </w:rPr>
      </w:pPr>
      <w:r>
        <w:pict>
          <v:shapetype id="_x0000_t202" coordsize="21600,21600" o:spt="202" path="m,l,21600r21600,l21600,xe">
            <v:stroke joinstyle="miter"/>
            <v:path gradientshapeok="t" o:connecttype="rect"/>
          </v:shapetype>
          <v:shape id="_x0000_s1034" type="#_x0000_t202" style="position:absolute;margin-left:0;margin-top:0;width:2in;height:2in;z-index:251661824;mso-wrap-style:none;mso-position-horizontal-relative:text;mso-position-vertical-relative:text">
            <v:textbox style="mso-next-textbox:#_x0000_s1034;mso-fit-shape-to-text:t">
              <w:txbxContent>
                <w:p w:rsidR="000A3A14" w:rsidRPr="00B32B9A" w:rsidRDefault="000A3A14" w:rsidP="0022438B">
                  <w:pPr>
                    <w:spacing w:before="120" w:after="120"/>
                    <w:rPr>
                      <w:rFonts w:eastAsia="Calibri" w:cs="Arial"/>
                      <w:sz w:val="20"/>
                      <w:szCs w:val="20"/>
                      <w:lang w:val="en-GB"/>
                    </w:rPr>
                  </w:pPr>
                  <w:r w:rsidRPr="00B32B9A">
                    <w:rPr>
                      <w:rFonts w:eastAsia="Calibri" w:cs="Arial"/>
                      <w:sz w:val="20"/>
                      <w:szCs w:val="20"/>
                      <w:lang w:val="en-GB"/>
                    </w:rPr>
                    <w:t>The Australian Competition &amp; Consumer Commission (ACCC) has developed this consultation paper to seek the views of stakeholders about the mandatory safety standard for babies’ dummies.</w:t>
                  </w:r>
                </w:p>
                <w:p w:rsidR="000A3A14" w:rsidRPr="00B32B9A" w:rsidRDefault="000A3A14" w:rsidP="008F0EC7">
                  <w:pPr>
                    <w:spacing w:before="120" w:after="120"/>
                    <w:rPr>
                      <w:rFonts w:eastAsia="Calibri" w:cs="Arial"/>
                      <w:sz w:val="20"/>
                      <w:szCs w:val="20"/>
                    </w:rPr>
                  </w:pPr>
                  <w:r w:rsidRPr="00B32B9A">
                    <w:rPr>
                      <w:rFonts w:eastAsia="Calibri" w:cs="Arial"/>
                      <w:sz w:val="20"/>
                      <w:szCs w:val="20"/>
                    </w:rPr>
                    <w:t xml:space="preserve">© Commonwealth of Australia 2016. </w:t>
                  </w:r>
                  <w:r w:rsidRPr="00B32B9A">
                    <w:rPr>
                      <w:rFonts w:eastAsia="Calibri" w:cs="Arial"/>
                      <w:sz w:val="20"/>
                      <w:szCs w:val="20"/>
                      <w:lang w:val="en-GB"/>
                    </w:rPr>
                    <w:t>All material contained within this work is provided under a Creative Commons Attribution 3.0 Australia licence (</w:t>
                  </w:r>
                  <w:hyperlink r:id="rId12" w:history="1">
                    <w:r w:rsidRPr="00A10CF0">
                      <w:rPr>
                        <w:rStyle w:val="Hyperlink"/>
                        <w:rFonts w:eastAsia="Calibri" w:cs="Arial"/>
                        <w:sz w:val="20"/>
                        <w:szCs w:val="20"/>
                        <w:lang w:val="en-GB"/>
                      </w:rPr>
                      <w:t>creativecommons.org.au/</w:t>
                    </w:r>
                  </w:hyperlink>
                  <w:r w:rsidRPr="00B32B9A">
                    <w:rPr>
                      <w:rFonts w:eastAsia="Calibri" w:cs="Arial"/>
                      <w:sz w:val="20"/>
                      <w:szCs w:val="20"/>
                      <w:lang w:val="en-GB"/>
                    </w:rPr>
                    <w:t>), with the exception of any logos, illustrations or images. You may forward or otherwise distribute the paper. You may re-use the text in other formats, provided the ACCC is acknowledged as the source of the material and directions to access the full document are provided. You may not copy or reproduce any logos, illustrations or images. For more information, contact the Director Corporate Communications, ACCC, GPO Box 3131, Canberra ACT 2601</w:t>
                  </w:r>
                </w:p>
              </w:txbxContent>
            </v:textbox>
            <w10:wrap type="square"/>
          </v:shape>
        </w:pict>
      </w:r>
    </w:p>
    <w:p w:rsidR="0022438B" w:rsidRDefault="0022438B">
      <w:pPr>
        <w:pStyle w:val="TOC1"/>
        <w:rPr>
          <w:b/>
        </w:rPr>
      </w:pPr>
    </w:p>
    <w:p w:rsidR="00AF2073" w:rsidRDefault="00AF2073">
      <w:pPr>
        <w:pStyle w:val="TOC1"/>
        <w:rPr>
          <w:rFonts w:eastAsia="Calibri"/>
        </w:rPr>
      </w:pPr>
      <w:r w:rsidRPr="00DB6C88">
        <w:rPr>
          <w:b/>
        </w:rPr>
        <w:t>Table of contents</w:t>
      </w:r>
    </w:p>
    <w:p w:rsidR="00906642" w:rsidRDefault="0086325C">
      <w:pPr>
        <w:pStyle w:val="TOC1"/>
        <w:rPr>
          <w:rFonts w:asciiTheme="minorHAnsi" w:eastAsiaTheme="minorEastAsia" w:hAnsiTheme="minorHAnsi" w:cstheme="minorBidi"/>
          <w:lang w:val="en-AU" w:eastAsia="en-AU"/>
        </w:rPr>
      </w:pPr>
      <w:r w:rsidRPr="002D2E28">
        <w:rPr>
          <w:rFonts w:eastAsia="Calibri" w:cs="Arial"/>
          <w:sz w:val="20"/>
          <w:szCs w:val="20"/>
        </w:rPr>
        <w:fldChar w:fldCharType="begin"/>
      </w:r>
      <w:r w:rsidRPr="002D2E28">
        <w:rPr>
          <w:rFonts w:cs="Arial"/>
          <w:sz w:val="20"/>
          <w:szCs w:val="20"/>
        </w:rPr>
        <w:instrText xml:space="preserve"> TOC \o \h \z \u </w:instrText>
      </w:r>
      <w:r w:rsidRPr="002D2E28">
        <w:rPr>
          <w:rFonts w:eastAsia="Calibri" w:cs="Arial"/>
          <w:sz w:val="20"/>
          <w:szCs w:val="20"/>
        </w:rPr>
        <w:fldChar w:fldCharType="separate"/>
      </w:r>
      <w:hyperlink w:anchor="_Toc462054815" w:history="1">
        <w:r w:rsidR="00906642" w:rsidRPr="009F79A4">
          <w:rPr>
            <w:rStyle w:val="Hyperlink"/>
          </w:rPr>
          <w:t>1.</w:t>
        </w:r>
        <w:r w:rsidR="00906642">
          <w:rPr>
            <w:rFonts w:asciiTheme="minorHAnsi" w:eastAsiaTheme="minorEastAsia" w:hAnsiTheme="minorHAnsi" w:cstheme="minorBidi"/>
            <w:lang w:val="en-AU" w:eastAsia="en-AU"/>
          </w:rPr>
          <w:tab/>
        </w:r>
        <w:r w:rsidR="00906642" w:rsidRPr="009F79A4">
          <w:rPr>
            <w:rStyle w:val="Hyperlink"/>
          </w:rPr>
          <w:t>Introduction</w:t>
        </w:r>
        <w:r w:rsidR="00906642">
          <w:rPr>
            <w:webHidden/>
          </w:rPr>
          <w:tab/>
        </w:r>
        <w:r w:rsidR="00906642">
          <w:rPr>
            <w:webHidden/>
          </w:rPr>
          <w:fldChar w:fldCharType="begin"/>
        </w:r>
        <w:r w:rsidR="00906642">
          <w:rPr>
            <w:webHidden/>
          </w:rPr>
          <w:instrText xml:space="preserve"> PAGEREF _Toc462054815 \h </w:instrText>
        </w:r>
        <w:r w:rsidR="00906642">
          <w:rPr>
            <w:webHidden/>
          </w:rPr>
        </w:r>
        <w:r w:rsidR="00906642">
          <w:rPr>
            <w:webHidden/>
          </w:rPr>
          <w:fldChar w:fldCharType="separate"/>
        </w:r>
        <w:r w:rsidR="0074146D">
          <w:rPr>
            <w:webHidden/>
          </w:rPr>
          <w:t>3</w:t>
        </w:r>
        <w:r w:rsidR="00906642">
          <w:rPr>
            <w:webHidden/>
          </w:rPr>
          <w:fldChar w:fldCharType="end"/>
        </w:r>
      </w:hyperlink>
    </w:p>
    <w:p w:rsidR="00906642" w:rsidRDefault="0074146D">
      <w:pPr>
        <w:pStyle w:val="TOC1"/>
        <w:rPr>
          <w:rFonts w:asciiTheme="minorHAnsi" w:eastAsiaTheme="minorEastAsia" w:hAnsiTheme="minorHAnsi" w:cstheme="minorBidi"/>
          <w:lang w:val="en-AU" w:eastAsia="en-AU"/>
        </w:rPr>
      </w:pPr>
      <w:hyperlink w:anchor="_Toc462054816" w:history="1">
        <w:r w:rsidR="00906642" w:rsidRPr="009F79A4">
          <w:rPr>
            <w:rStyle w:val="Hyperlink"/>
          </w:rPr>
          <w:t>2.</w:t>
        </w:r>
        <w:r w:rsidR="00906642">
          <w:rPr>
            <w:rFonts w:asciiTheme="minorHAnsi" w:eastAsiaTheme="minorEastAsia" w:hAnsiTheme="minorHAnsi" w:cstheme="minorBidi"/>
            <w:lang w:val="en-AU" w:eastAsia="en-AU"/>
          </w:rPr>
          <w:tab/>
        </w:r>
        <w:r w:rsidR="00906642" w:rsidRPr="009F79A4">
          <w:rPr>
            <w:rStyle w:val="Hyperlink"/>
          </w:rPr>
          <w:t>Policy options</w:t>
        </w:r>
        <w:r w:rsidR="00906642">
          <w:rPr>
            <w:webHidden/>
          </w:rPr>
          <w:tab/>
        </w:r>
        <w:r w:rsidR="00906642">
          <w:rPr>
            <w:webHidden/>
          </w:rPr>
          <w:fldChar w:fldCharType="begin"/>
        </w:r>
        <w:r w:rsidR="00906642">
          <w:rPr>
            <w:webHidden/>
          </w:rPr>
          <w:instrText xml:space="preserve"> PAGEREF _Toc462054816 \h </w:instrText>
        </w:r>
        <w:r w:rsidR="00906642">
          <w:rPr>
            <w:webHidden/>
          </w:rPr>
        </w:r>
        <w:r w:rsidR="00906642">
          <w:rPr>
            <w:webHidden/>
          </w:rPr>
          <w:fldChar w:fldCharType="separate"/>
        </w:r>
        <w:r>
          <w:rPr>
            <w:webHidden/>
          </w:rPr>
          <w:t>3</w:t>
        </w:r>
        <w:r w:rsidR="00906642">
          <w:rPr>
            <w:webHidden/>
          </w:rPr>
          <w:fldChar w:fldCharType="end"/>
        </w:r>
      </w:hyperlink>
    </w:p>
    <w:p w:rsidR="00906642" w:rsidRDefault="0074146D">
      <w:pPr>
        <w:pStyle w:val="TOC1"/>
        <w:rPr>
          <w:rFonts w:asciiTheme="minorHAnsi" w:eastAsiaTheme="minorEastAsia" w:hAnsiTheme="minorHAnsi" w:cstheme="minorBidi"/>
          <w:lang w:val="en-AU" w:eastAsia="en-AU"/>
        </w:rPr>
      </w:pPr>
      <w:hyperlink w:anchor="_Toc462054817" w:history="1">
        <w:r w:rsidR="00906642" w:rsidRPr="009F79A4">
          <w:rPr>
            <w:rStyle w:val="Hyperlink"/>
          </w:rPr>
          <w:t>3.</w:t>
        </w:r>
        <w:r w:rsidR="00906642">
          <w:rPr>
            <w:rFonts w:asciiTheme="minorHAnsi" w:eastAsiaTheme="minorEastAsia" w:hAnsiTheme="minorHAnsi" w:cstheme="minorBidi"/>
            <w:lang w:val="en-AU" w:eastAsia="en-AU"/>
          </w:rPr>
          <w:tab/>
        </w:r>
        <w:r w:rsidR="00906642" w:rsidRPr="009F79A4">
          <w:rPr>
            <w:rStyle w:val="Hyperlink"/>
          </w:rPr>
          <w:t>Background</w:t>
        </w:r>
        <w:r w:rsidR="00906642">
          <w:rPr>
            <w:webHidden/>
          </w:rPr>
          <w:tab/>
        </w:r>
        <w:r w:rsidR="00906642">
          <w:rPr>
            <w:webHidden/>
          </w:rPr>
          <w:fldChar w:fldCharType="begin"/>
        </w:r>
        <w:r w:rsidR="00906642">
          <w:rPr>
            <w:webHidden/>
          </w:rPr>
          <w:instrText xml:space="preserve"> PAGEREF _Toc462054817 \h </w:instrText>
        </w:r>
        <w:r w:rsidR="00906642">
          <w:rPr>
            <w:webHidden/>
          </w:rPr>
        </w:r>
        <w:r w:rsidR="00906642">
          <w:rPr>
            <w:webHidden/>
          </w:rPr>
          <w:fldChar w:fldCharType="separate"/>
        </w:r>
        <w:r>
          <w:rPr>
            <w:webHidden/>
          </w:rPr>
          <w:t>3</w:t>
        </w:r>
        <w:r w:rsidR="00906642">
          <w:rPr>
            <w:webHidden/>
          </w:rPr>
          <w:fldChar w:fldCharType="end"/>
        </w:r>
      </w:hyperlink>
    </w:p>
    <w:p w:rsidR="00906642" w:rsidRDefault="0074146D">
      <w:pPr>
        <w:pStyle w:val="TOC1"/>
        <w:rPr>
          <w:rFonts w:asciiTheme="minorHAnsi" w:eastAsiaTheme="minorEastAsia" w:hAnsiTheme="minorHAnsi" w:cstheme="minorBidi"/>
          <w:lang w:val="en-AU" w:eastAsia="en-AU"/>
        </w:rPr>
      </w:pPr>
      <w:hyperlink w:anchor="_Toc462054818" w:history="1">
        <w:r w:rsidR="00906642" w:rsidRPr="009F79A4">
          <w:rPr>
            <w:rStyle w:val="Hyperlink"/>
          </w:rPr>
          <w:t>4.</w:t>
        </w:r>
        <w:r w:rsidR="00906642">
          <w:rPr>
            <w:rFonts w:asciiTheme="minorHAnsi" w:eastAsiaTheme="minorEastAsia" w:hAnsiTheme="minorHAnsi" w:cstheme="minorBidi"/>
            <w:lang w:val="en-AU" w:eastAsia="en-AU"/>
          </w:rPr>
          <w:tab/>
        </w:r>
        <w:r w:rsidR="00906642" w:rsidRPr="009F79A4">
          <w:rPr>
            <w:rStyle w:val="Hyperlink"/>
          </w:rPr>
          <w:t>Death and injuries</w:t>
        </w:r>
        <w:r w:rsidR="00906642">
          <w:rPr>
            <w:webHidden/>
          </w:rPr>
          <w:tab/>
        </w:r>
        <w:r w:rsidR="00906642">
          <w:rPr>
            <w:webHidden/>
          </w:rPr>
          <w:fldChar w:fldCharType="begin"/>
        </w:r>
        <w:r w:rsidR="00906642">
          <w:rPr>
            <w:webHidden/>
          </w:rPr>
          <w:instrText xml:space="preserve"> PAGEREF _Toc462054818 \h </w:instrText>
        </w:r>
        <w:r w:rsidR="00906642">
          <w:rPr>
            <w:webHidden/>
          </w:rPr>
        </w:r>
        <w:r w:rsidR="00906642">
          <w:rPr>
            <w:webHidden/>
          </w:rPr>
          <w:fldChar w:fldCharType="separate"/>
        </w:r>
        <w:r>
          <w:rPr>
            <w:webHidden/>
          </w:rPr>
          <w:t>4</w:t>
        </w:r>
        <w:r w:rsidR="00906642">
          <w:rPr>
            <w:webHidden/>
          </w:rPr>
          <w:fldChar w:fldCharType="end"/>
        </w:r>
      </w:hyperlink>
    </w:p>
    <w:p w:rsidR="00906642" w:rsidRDefault="0074146D">
      <w:pPr>
        <w:pStyle w:val="TOC1"/>
        <w:rPr>
          <w:rFonts w:asciiTheme="minorHAnsi" w:eastAsiaTheme="minorEastAsia" w:hAnsiTheme="minorHAnsi" w:cstheme="minorBidi"/>
          <w:lang w:val="en-AU" w:eastAsia="en-AU"/>
        </w:rPr>
      </w:pPr>
      <w:hyperlink w:anchor="_Toc462054819" w:history="1">
        <w:r w:rsidR="00906642" w:rsidRPr="009F79A4">
          <w:rPr>
            <w:rStyle w:val="Hyperlink"/>
          </w:rPr>
          <w:t>5.</w:t>
        </w:r>
        <w:r w:rsidR="00906642">
          <w:rPr>
            <w:rFonts w:asciiTheme="minorHAnsi" w:eastAsiaTheme="minorEastAsia" w:hAnsiTheme="minorHAnsi" w:cstheme="minorBidi"/>
            <w:lang w:val="en-AU" w:eastAsia="en-AU"/>
          </w:rPr>
          <w:tab/>
        </w:r>
        <w:r w:rsidR="00906642" w:rsidRPr="009F79A4">
          <w:rPr>
            <w:rStyle w:val="Hyperlink"/>
          </w:rPr>
          <w:t>The current safety standard</w:t>
        </w:r>
        <w:r w:rsidR="00906642">
          <w:rPr>
            <w:webHidden/>
          </w:rPr>
          <w:tab/>
        </w:r>
        <w:r w:rsidR="00906642">
          <w:rPr>
            <w:webHidden/>
          </w:rPr>
          <w:fldChar w:fldCharType="begin"/>
        </w:r>
        <w:r w:rsidR="00906642">
          <w:rPr>
            <w:webHidden/>
          </w:rPr>
          <w:instrText xml:space="preserve"> PAGEREF _Toc462054819 \h </w:instrText>
        </w:r>
        <w:r w:rsidR="00906642">
          <w:rPr>
            <w:webHidden/>
          </w:rPr>
        </w:r>
        <w:r w:rsidR="00906642">
          <w:rPr>
            <w:webHidden/>
          </w:rPr>
          <w:fldChar w:fldCharType="separate"/>
        </w:r>
        <w:r>
          <w:rPr>
            <w:webHidden/>
          </w:rPr>
          <w:t>4</w:t>
        </w:r>
        <w:r w:rsidR="00906642">
          <w:rPr>
            <w:webHidden/>
          </w:rPr>
          <w:fldChar w:fldCharType="end"/>
        </w:r>
      </w:hyperlink>
    </w:p>
    <w:p w:rsidR="00906642" w:rsidRDefault="0074146D">
      <w:pPr>
        <w:pStyle w:val="TOC1"/>
        <w:rPr>
          <w:rFonts w:asciiTheme="minorHAnsi" w:eastAsiaTheme="minorEastAsia" w:hAnsiTheme="minorHAnsi" w:cstheme="minorBidi"/>
          <w:lang w:val="en-AU" w:eastAsia="en-AU"/>
        </w:rPr>
      </w:pPr>
      <w:hyperlink w:anchor="_Toc462054823" w:history="1">
        <w:r w:rsidR="00906642" w:rsidRPr="009F79A4">
          <w:rPr>
            <w:rStyle w:val="Hyperlink"/>
          </w:rPr>
          <w:t>6.</w:t>
        </w:r>
        <w:r w:rsidR="00906642">
          <w:rPr>
            <w:rFonts w:asciiTheme="minorHAnsi" w:eastAsiaTheme="minorEastAsia" w:hAnsiTheme="minorHAnsi" w:cstheme="minorBidi"/>
            <w:lang w:val="en-AU" w:eastAsia="en-AU"/>
          </w:rPr>
          <w:tab/>
        </w:r>
        <w:r w:rsidR="00906642" w:rsidRPr="009F79A4">
          <w:rPr>
            <w:rStyle w:val="Hyperlink"/>
          </w:rPr>
          <w:t>Compliance</w:t>
        </w:r>
        <w:r w:rsidR="00906642">
          <w:rPr>
            <w:webHidden/>
          </w:rPr>
          <w:tab/>
        </w:r>
        <w:r w:rsidR="00906642">
          <w:rPr>
            <w:webHidden/>
          </w:rPr>
          <w:fldChar w:fldCharType="begin"/>
        </w:r>
        <w:r w:rsidR="00906642">
          <w:rPr>
            <w:webHidden/>
          </w:rPr>
          <w:instrText xml:space="preserve"> PAGEREF _Toc462054823 \h </w:instrText>
        </w:r>
        <w:r w:rsidR="00906642">
          <w:rPr>
            <w:webHidden/>
          </w:rPr>
        </w:r>
        <w:r w:rsidR="00906642">
          <w:rPr>
            <w:webHidden/>
          </w:rPr>
          <w:fldChar w:fldCharType="separate"/>
        </w:r>
        <w:r>
          <w:rPr>
            <w:webHidden/>
          </w:rPr>
          <w:t>6</w:t>
        </w:r>
        <w:r w:rsidR="00906642">
          <w:rPr>
            <w:webHidden/>
          </w:rPr>
          <w:fldChar w:fldCharType="end"/>
        </w:r>
      </w:hyperlink>
    </w:p>
    <w:p w:rsidR="00906642" w:rsidRDefault="0074146D">
      <w:pPr>
        <w:pStyle w:val="TOC1"/>
        <w:rPr>
          <w:rFonts w:asciiTheme="minorHAnsi" w:eastAsiaTheme="minorEastAsia" w:hAnsiTheme="minorHAnsi" w:cstheme="minorBidi"/>
          <w:lang w:val="en-AU" w:eastAsia="en-AU"/>
        </w:rPr>
      </w:pPr>
      <w:hyperlink w:anchor="_Toc462054824" w:history="1">
        <w:r w:rsidR="00906642" w:rsidRPr="009F79A4">
          <w:rPr>
            <w:rStyle w:val="Hyperlink"/>
          </w:rPr>
          <w:t>7.</w:t>
        </w:r>
        <w:r w:rsidR="00906642">
          <w:rPr>
            <w:rFonts w:asciiTheme="minorHAnsi" w:eastAsiaTheme="minorEastAsia" w:hAnsiTheme="minorHAnsi" w:cstheme="minorBidi"/>
            <w:lang w:val="en-AU" w:eastAsia="en-AU"/>
          </w:rPr>
          <w:tab/>
        </w:r>
        <w:r w:rsidR="00906642" w:rsidRPr="009F79A4">
          <w:rPr>
            <w:rStyle w:val="Hyperlink"/>
          </w:rPr>
          <w:t>Standards assessment and comparison</w:t>
        </w:r>
        <w:r w:rsidR="00906642">
          <w:rPr>
            <w:webHidden/>
          </w:rPr>
          <w:tab/>
        </w:r>
        <w:r w:rsidR="00906642">
          <w:rPr>
            <w:webHidden/>
          </w:rPr>
          <w:fldChar w:fldCharType="begin"/>
        </w:r>
        <w:r w:rsidR="00906642">
          <w:rPr>
            <w:webHidden/>
          </w:rPr>
          <w:instrText xml:space="preserve"> PAGEREF _Toc462054824 \h </w:instrText>
        </w:r>
        <w:r w:rsidR="00906642">
          <w:rPr>
            <w:webHidden/>
          </w:rPr>
        </w:r>
        <w:r w:rsidR="00906642">
          <w:rPr>
            <w:webHidden/>
          </w:rPr>
          <w:fldChar w:fldCharType="separate"/>
        </w:r>
        <w:r>
          <w:rPr>
            <w:webHidden/>
          </w:rPr>
          <w:t>6</w:t>
        </w:r>
        <w:r w:rsidR="00906642">
          <w:rPr>
            <w:webHidden/>
          </w:rPr>
          <w:fldChar w:fldCharType="end"/>
        </w:r>
      </w:hyperlink>
    </w:p>
    <w:p w:rsidR="00906642" w:rsidRDefault="0074146D">
      <w:pPr>
        <w:pStyle w:val="TOC1"/>
        <w:rPr>
          <w:rFonts w:asciiTheme="minorHAnsi" w:eastAsiaTheme="minorEastAsia" w:hAnsiTheme="minorHAnsi" w:cstheme="minorBidi"/>
          <w:lang w:val="en-AU" w:eastAsia="en-AU"/>
        </w:rPr>
      </w:pPr>
      <w:hyperlink w:anchor="_Toc462054827" w:history="1">
        <w:r w:rsidR="00906642" w:rsidRPr="009F79A4">
          <w:rPr>
            <w:rStyle w:val="Hyperlink"/>
          </w:rPr>
          <w:t>8.</w:t>
        </w:r>
        <w:r w:rsidR="00906642">
          <w:rPr>
            <w:rFonts w:asciiTheme="minorHAnsi" w:eastAsiaTheme="minorEastAsia" w:hAnsiTheme="minorHAnsi" w:cstheme="minorBidi"/>
            <w:lang w:val="en-AU" w:eastAsia="en-AU"/>
          </w:rPr>
          <w:tab/>
        </w:r>
        <w:r w:rsidR="00906642" w:rsidRPr="009F79A4">
          <w:rPr>
            <w:rStyle w:val="Hyperlink"/>
          </w:rPr>
          <w:t>Reducing regulatory burden</w:t>
        </w:r>
        <w:r w:rsidR="00906642">
          <w:rPr>
            <w:webHidden/>
          </w:rPr>
          <w:tab/>
        </w:r>
        <w:r w:rsidR="00906642">
          <w:rPr>
            <w:webHidden/>
          </w:rPr>
          <w:fldChar w:fldCharType="begin"/>
        </w:r>
        <w:r w:rsidR="00906642">
          <w:rPr>
            <w:webHidden/>
          </w:rPr>
          <w:instrText xml:space="preserve"> PAGEREF _Toc462054827 \h </w:instrText>
        </w:r>
        <w:r w:rsidR="00906642">
          <w:rPr>
            <w:webHidden/>
          </w:rPr>
        </w:r>
        <w:r w:rsidR="00906642">
          <w:rPr>
            <w:webHidden/>
          </w:rPr>
          <w:fldChar w:fldCharType="separate"/>
        </w:r>
        <w:r>
          <w:rPr>
            <w:webHidden/>
          </w:rPr>
          <w:t>7</w:t>
        </w:r>
        <w:r w:rsidR="00906642">
          <w:rPr>
            <w:webHidden/>
          </w:rPr>
          <w:fldChar w:fldCharType="end"/>
        </w:r>
      </w:hyperlink>
    </w:p>
    <w:p w:rsidR="00906642" w:rsidRDefault="0074146D">
      <w:pPr>
        <w:pStyle w:val="TOC1"/>
        <w:rPr>
          <w:rFonts w:asciiTheme="minorHAnsi" w:eastAsiaTheme="minorEastAsia" w:hAnsiTheme="minorHAnsi" w:cstheme="minorBidi"/>
          <w:lang w:val="en-AU" w:eastAsia="en-AU"/>
        </w:rPr>
      </w:pPr>
      <w:hyperlink w:anchor="_Toc462054832" w:history="1">
        <w:r w:rsidR="00906642" w:rsidRPr="009F79A4">
          <w:rPr>
            <w:rStyle w:val="Hyperlink"/>
          </w:rPr>
          <w:t>9.</w:t>
        </w:r>
        <w:r w:rsidR="00906642">
          <w:rPr>
            <w:rFonts w:asciiTheme="minorHAnsi" w:eastAsiaTheme="minorEastAsia" w:hAnsiTheme="minorHAnsi" w:cstheme="minorBidi"/>
            <w:lang w:val="en-AU" w:eastAsia="en-AU"/>
          </w:rPr>
          <w:tab/>
        </w:r>
        <w:r w:rsidR="00906642" w:rsidRPr="009F79A4">
          <w:rPr>
            <w:rStyle w:val="Hyperlink"/>
          </w:rPr>
          <w:t>Detailed description of policy options</w:t>
        </w:r>
        <w:r w:rsidR="00906642">
          <w:rPr>
            <w:webHidden/>
          </w:rPr>
          <w:tab/>
        </w:r>
        <w:r w:rsidR="00906642">
          <w:rPr>
            <w:webHidden/>
          </w:rPr>
          <w:fldChar w:fldCharType="begin"/>
        </w:r>
        <w:r w:rsidR="00906642">
          <w:rPr>
            <w:webHidden/>
          </w:rPr>
          <w:instrText xml:space="preserve"> PAGEREF _Toc462054832 \h </w:instrText>
        </w:r>
        <w:r w:rsidR="00906642">
          <w:rPr>
            <w:webHidden/>
          </w:rPr>
        </w:r>
        <w:r w:rsidR="00906642">
          <w:rPr>
            <w:webHidden/>
          </w:rPr>
          <w:fldChar w:fldCharType="separate"/>
        </w:r>
        <w:r>
          <w:rPr>
            <w:webHidden/>
          </w:rPr>
          <w:t>9</w:t>
        </w:r>
        <w:r w:rsidR="00906642">
          <w:rPr>
            <w:webHidden/>
          </w:rPr>
          <w:fldChar w:fldCharType="end"/>
        </w:r>
      </w:hyperlink>
    </w:p>
    <w:p w:rsidR="00906642" w:rsidRDefault="0074146D">
      <w:pPr>
        <w:pStyle w:val="TOC1"/>
        <w:rPr>
          <w:rFonts w:asciiTheme="minorHAnsi" w:eastAsiaTheme="minorEastAsia" w:hAnsiTheme="minorHAnsi" w:cstheme="minorBidi"/>
          <w:lang w:val="en-AU" w:eastAsia="en-AU"/>
        </w:rPr>
      </w:pPr>
      <w:hyperlink w:anchor="_Toc462054849" w:history="1">
        <w:r w:rsidR="00906642" w:rsidRPr="009F79A4">
          <w:rPr>
            <w:rStyle w:val="Hyperlink"/>
          </w:rPr>
          <w:t>10.</w:t>
        </w:r>
        <w:r w:rsidR="00906642">
          <w:rPr>
            <w:rFonts w:asciiTheme="minorHAnsi" w:eastAsiaTheme="minorEastAsia" w:hAnsiTheme="minorHAnsi" w:cstheme="minorBidi"/>
            <w:lang w:val="en-AU" w:eastAsia="en-AU"/>
          </w:rPr>
          <w:tab/>
        </w:r>
        <w:r w:rsidR="00906642" w:rsidRPr="009F79A4">
          <w:rPr>
            <w:rStyle w:val="Hyperlink"/>
          </w:rPr>
          <w:t>Preliminary position</w:t>
        </w:r>
        <w:r w:rsidR="00906642">
          <w:rPr>
            <w:webHidden/>
          </w:rPr>
          <w:tab/>
        </w:r>
        <w:r w:rsidR="00906642">
          <w:rPr>
            <w:webHidden/>
          </w:rPr>
          <w:fldChar w:fldCharType="begin"/>
        </w:r>
        <w:r w:rsidR="00906642">
          <w:rPr>
            <w:webHidden/>
          </w:rPr>
          <w:instrText xml:space="preserve"> PAGEREF _Toc462054849 \h </w:instrText>
        </w:r>
        <w:r w:rsidR="00906642">
          <w:rPr>
            <w:webHidden/>
          </w:rPr>
        </w:r>
        <w:r w:rsidR="00906642">
          <w:rPr>
            <w:webHidden/>
          </w:rPr>
          <w:fldChar w:fldCharType="separate"/>
        </w:r>
        <w:r>
          <w:rPr>
            <w:webHidden/>
          </w:rPr>
          <w:t>12</w:t>
        </w:r>
        <w:r w:rsidR="00906642">
          <w:rPr>
            <w:webHidden/>
          </w:rPr>
          <w:fldChar w:fldCharType="end"/>
        </w:r>
      </w:hyperlink>
    </w:p>
    <w:p w:rsidR="00906642" w:rsidRDefault="0074146D">
      <w:pPr>
        <w:pStyle w:val="TOC1"/>
        <w:rPr>
          <w:rFonts w:asciiTheme="minorHAnsi" w:eastAsiaTheme="minorEastAsia" w:hAnsiTheme="minorHAnsi" w:cstheme="minorBidi"/>
          <w:lang w:val="en-AU" w:eastAsia="en-AU"/>
        </w:rPr>
      </w:pPr>
      <w:hyperlink w:anchor="_Toc462054851" w:history="1">
        <w:r w:rsidR="00906642" w:rsidRPr="009F79A4">
          <w:rPr>
            <w:rStyle w:val="Hyperlink"/>
          </w:rPr>
          <w:t>11.</w:t>
        </w:r>
        <w:r w:rsidR="00906642">
          <w:rPr>
            <w:rFonts w:asciiTheme="minorHAnsi" w:eastAsiaTheme="minorEastAsia" w:hAnsiTheme="minorHAnsi" w:cstheme="minorBidi"/>
            <w:lang w:val="en-AU" w:eastAsia="en-AU"/>
          </w:rPr>
          <w:tab/>
        </w:r>
        <w:r w:rsidR="00906642" w:rsidRPr="009F79A4">
          <w:rPr>
            <w:rStyle w:val="Hyperlink"/>
          </w:rPr>
          <w:t>Key questions</w:t>
        </w:r>
        <w:r w:rsidR="00906642">
          <w:rPr>
            <w:webHidden/>
          </w:rPr>
          <w:tab/>
        </w:r>
        <w:r w:rsidR="00906642">
          <w:rPr>
            <w:webHidden/>
          </w:rPr>
          <w:fldChar w:fldCharType="begin"/>
        </w:r>
        <w:r w:rsidR="00906642">
          <w:rPr>
            <w:webHidden/>
          </w:rPr>
          <w:instrText xml:space="preserve"> PAGEREF _Toc462054851 \h </w:instrText>
        </w:r>
        <w:r w:rsidR="00906642">
          <w:rPr>
            <w:webHidden/>
          </w:rPr>
        </w:r>
        <w:r w:rsidR="00906642">
          <w:rPr>
            <w:webHidden/>
          </w:rPr>
          <w:fldChar w:fldCharType="separate"/>
        </w:r>
        <w:r>
          <w:rPr>
            <w:webHidden/>
          </w:rPr>
          <w:t>12</w:t>
        </w:r>
        <w:r w:rsidR="00906642">
          <w:rPr>
            <w:webHidden/>
          </w:rPr>
          <w:fldChar w:fldCharType="end"/>
        </w:r>
      </w:hyperlink>
    </w:p>
    <w:p w:rsidR="00906642" w:rsidRDefault="0074146D">
      <w:pPr>
        <w:pStyle w:val="TOC1"/>
        <w:rPr>
          <w:rFonts w:asciiTheme="minorHAnsi" w:eastAsiaTheme="minorEastAsia" w:hAnsiTheme="minorHAnsi" w:cstheme="minorBidi"/>
          <w:lang w:val="en-AU" w:eastAsia="en-AU"/>
        </w:rPr>
      </w:pPr>
      <w:hyperlink w:anchor="_Toc462054852" w:history="1">
        <w:r w:rsidR="00906642" w:rsidRPr="009F79A4">
          <w:rPr>
            <w:rStyle w:val="Hyperlink"/>
          </w:rPr>
          <w:t>12.</w:t>
        </w:r>
        <w:r w:rsidR="00906642">
          <w:rPr>
            <w:rFonts w:asciiTheme="minorHAnsi" w:eastAsiaTheme="minorEastAsia" w:hAnsiTheme="minorHAnsi" w:cstheme="minorBidi"/>
            <w:lang w:val="en-AU" w:eastAsia="en-AU"/>
          </w:rPr>
          <w:tab/>
        </w:r>
        <w:r w:rsidR="00906642" w:rsidRPr="009F79A4">
          <w:rPr>
            <w:rStyle w:val="Hyperlink"/>
          </w:rPr>
          <w:t>Have your say</w:t>
        </w:r>
        <w:r w:rsidR="00906642">
          <w:rPr>
            <w:webHidden/>
          </w:rPr>
          <w:tab/>
        </w:r>
        <w:r w:rsidR="00906642">
          <w:rPr>
            <w:webHidden/>
          </w:rPr>
          <w:fldChar w:fldCharType="begin"/>
        </w:r>
        <w:r w:rsidR="00906642">
          <w:rPr>
            <w:webHidden/>
          </w:rPr>
          <w:instrText xml:space="preserve"> PAGEREF _Toc462054852 \h </w:instrText>
        </w:r>
        <w:r w:rsidR="00906642">
          <w:rPr>
            <w:webHidden/>
          </w:rPr>
        </w:r>
        <w:r w:rsidR="00906642">
          <w:rPr>
            <w:webHidden/>
          </w:rPr>
          <w:fldChar w:fldCharType="separate"/>
        </w:r>
        <w:r>
          <w:rPr>
            <w:webHidden/>
          </w:rPr>
          <w:t>12</w:t>
        </w:r>
        <w:r w:rsidR="00906642">
          <w:rPr>
            <w:webHidden/>
          </w:rPr>
          <w:fldChar w:fldCharType="end"/>
        </w:r>
      </w:hyperlink>
    </w:p>
    <w:p w:rsidR="00782C4B" w:rsidRDefault="0086325C" w:rsidP="00A47C24">
      <w:pPr>
        <w:rPr>
          <w:rFonts w:ascii="Lucida Fax" w:eastAsia="Times New Roman" w:hAnsi="Lucida Fax"/>
          <w:bCs/>
          <w:color w:val="51626F"/>
          <w:sz w:val="32"/>
          <w:szCs w:val="28"/>
        </w:rPr>
      </w:pPr>
      <w:r w:rsidRPr="002D2E28">
        <w:rPr>
          <w:rFonts w:eastAsia="Times New Roman" w:cs="Arial"/>
          <w:bCs/>
          <w:color w:val="51626F"/>
          <w:sz w:val="20"/>
          <w:szCs w:val="20"/>
        </w:rPr>
        <w:fldChar w:fldCharType="end"/>
      </w:r>
      <w:bookmarkStart w:id="0" w:name="_Toc453759776"/>
      <w:bookmarkStart w:id="1" w:name="_Toc453749322"/>
    </w:p>
    <w:p w:rsidR="00935D49" w:rsidRDefault="00782C4B" w:rsidP="00DC65CF">
      <w:pPr>
        <w:pStyle w:val="Numbered1"/>
        <w:numPr>
          <w:ilvl w:val="0"/>
          <w:numId w:val="56"/>
        </w:numPr>
        <w:ind w:left="680" w:hanging="680"/>
      </w:pPr>
      <w:r>
        <w:br w:type="page"/>
      </w:r>
      <w:bookmarkEnd w:id="0"/>
      <w:r w:rsidR="00DC65CF" w:rsidRPr="00382011">
        <w:lastRenderedPageBreak/>
        <w:t xml:space="preserve"> </w:t>
      </w:r>
      <w:bookmarkStart w:id="2" w:name="_Toc462054815"/>
      <w:r w:rsidR="00935D49" w:rsidRPr="00382011">
        <w:t>Introduction</w:t>
      </w:r>
      <w:bookmarkEnd w:id="1"/>
      <w:bookmarkEnd w:id="2"/>
    </w:p>
    <w:p w:rsidR="00935D49" w:rsidRDefault="00935D49" w:rsidP="00935D49">
      <w:r w:rsidRPr="004421B4">
        <w:t>The</w:t>
      </w:r>
      <w:r>
        <w:t xml:space="preserve"> ACCC is reviewing the mandatory safet</w:t>
      </w:r>
      <w:r w:rsidR="00DE37CD">
        <w:t xml:space="preserve">y standard that sets out </w:t>
      </w:r>
      <w:r>
        <w:t>requirements for construction, design and labelling of b</w:t>
      </w:r>
      <w:r w:rsidR="00DE37CD">
        <w:t>abies’ dummies</w:t>
      </w:r>
      <w:r>
        <w:t xml:space="preserve"> because:</w:t>
      </w:r>
    </w:p>
    <w:p w:rsidR="00425040" w:rsidRDefault="00C25A65" w:rsidP="00262A59">
      <w:pPr>
        <w:pStyle w:val="Bulletpoint"/>
      </w:pPr>
      <w:r w:rsidRPr="00063F9F">
        <w:t xml:space="preserve">The mandatory </w:t>
      </w:r>
      <w:r w:rsidR="00033E24">
        <w:t xml:space="preserve">safety </w:t>
      </w:r>
      <w:r w:rsidRPr="00063F9F">
        <w:t>standard references</w:t>
      </w:r>
      <w:r w:rsidR="00997B8C">
        <w:t xml:space="preserve"> </w:t>
      </w:r>
      <w:r w:rsidR="00997B8C" w:rsidRPr="00063F9F">
        <w:t>AS2432</w:t>
      </w:r>
      <w:r w:rsidR="00FC3DDF">
        <w:t>:1991</w:t>
      </w:r>
      <w:r w:rsidR="00997B8C" w:rsidRPr="00063F9F">
        <w:t xml:space="preserve"> Babies’ Dummies</w:t>
      </w:r>
      <w:r w:rsidR="00FC3DDF">
        <w:t>,</w:t>
      </w:r>
      <w:r w:rsidRPr="00063F9F">
        <w:t xml:space="preserve"> </w:t>
      </w:r>
      <w:r w:rsidR="00063F9F" w:rsidRPr="00063F9F">
        <w:t xml:space="preserve">a </w:t>
      </w:r>
      <w:r w:rsidR="003139DB">
        <w:t>1991</w:t>
      </w:r>
      <w:r w:rsidR="003139DB" w:rsidRPr="00063F9F">
        <w:t xml:space="preserve"> </w:t>
      </w:r>
      <w:r w:rsidR="00063F9F" w:rsidRPr="00063F9F">
        <w:t xml:space="preserve">voluntary Australian standard, </w:t>
      </w:r>
      <w:r w:rsidR="00053EB8">
        <w:t xml:space="preserve">which </w:t>
      </w:r>
      <w:r w:rsidR="00063F9F" w:rsidRPr="00063F9F">
        <w:t>the 2015 version</w:t>
      </w:r>
      <w:r w:rsidR="00146A47" w:rsidRPr="00146A47">
        <w:t xml:space="preserve"> </w:t>
      </w:r>
      <w:r w:rsidR="00146A47" w:rsidRPr="00063F9F">
        <w:t>replace</w:t>
      </w:r>
      <w:r w:rsidR="00146A47">
        <w:t>s</w:t>
      </w:r>
      <w:r w:rsidR="00063F9F" w:rsidRPr="00063F9F">
        <w:t xml:space="preserve">. </w:t>
      </w:r>
    </w:p>
    <w:p w:rsidR="00C25A65" w:rsidRPr="00C25A65" w:rsidRDefault="0047737C" w:rsidP="00262A59">
      <w:pPr>
        <w:pStyle w:val="Bulletpoint"/>
      </w:pPr>
      <w:r w:rsidRPr="0047737C">
        <w:t>T</w:t>
      </w:r>
      <w:r w:rsidR="00C25A65" w:rsidRPr="0047737C">
        <w:t xml:space="preserve">here is an interpretation </w:t>
      </w:r>
      <w:r w:rsidRPr="0047737C">
        <w:t xml:space="preserve">problem with the ‘shield test’ in the </w:t>
      </w:r>
      <w:r w:rsidR="00033E24">
        <w:t xml:space="preserve">mandatory </w:t>
      </w:r>
      <w:r w:rsidRPr="0047737C">
        <w:t xml:space="preserve">safety standard meaning safe dummies can fail the safety standard. The </w:t>
      </w:r>
      <w:r w:rsidR="003139DB">
        <w:t>2015</w:t>
      </w:r>
      <w:r w:rsidRPr="0047737C">
        <w:t xml:space="preserve"> </w:t>
      </w:r>
      <w:r>
        <w:t xml:space="preserve">voluntary </w:t>
      </w:r>
      <w:r w:rsidRPr="0047737C">
        <w:t>Australian standard resolves this problem.</w:t>
      </w:r>
    </w:p>
    <w:p w:rsidR="00F1773B" w:rsidRDefault="00F1773B" w:rsidP="00262A59">
      <w:pPr>
        <w:pStyle w:val="Bulletpoint"/>
      </w:pPr>
      <w:r>
        <w:t>The ACCC is considering</w:t>
      </w:r>
      <w:r w:rsidR="00053EB8">
        <w:t xml:space="preserve"> whether </w:t>
      </w:r>
      <w:r w:rsidR="00501692">
        <w:t xml:space="preserve">to </w:t>
      </w:r>
      <w:r w:rsidR="00603892">
        <w:t>conso</w:t>
      </w:r>
      <w:r w:rsidR="00542C91">
        <w:t>lidate the safety provisions of</w:t>
      </w:r>
      <w:r>
        <w:t xml:space="preserve"> the</w:t>
      </w:r>
      <w:r w:rsidRPr="00F1773B">
        <w:t xml:space="preserve"> two bans on babies’ dummies with unsafe decorations and unsafe dummy </w:t>
      </w:r>
      <w:r w:rsidR="00501692" w:rsidRPr="00F1773B">
        <w:t>chains into</w:t>
      </w:r>
      <w:r w:rsidRPr="00F1773B">
        <w:t xml:space="preserve"> the </w:t>
      </w:r>
      <w:r>
        <w:t xml:space="preserve">mandatory </w:t>
      </w:r>
      <w:r w:rsidRPr="00F1773B">
        <w:t xml:space="preserve">safety standard. </w:t>
      </w:r>
      <w:r w:rsidR="00B23856">
        <w:t xml:space="preserve">The </w:t>
      </w:r>
      <w:r w:rsidR="003139DB">
        <w:t>2015</w:t>
      </w:r>
      <w:r w:rsidR="00B23856" w:rsidRPr="0047737C">
        <w:t xml:space="preserve"> </w:t>
      </w:r>
      <w:r w:rsidR="00B23856">
        <w:t xml:space="preserve">voluntary </w:t>
      </w:r>
      <w:r w:rsidR="00B23856" w:rsidRPr="0047737C">
        <w:t>Australian standard</w:t>
      </w:r>
      <w:r w:rsidR="00B23856">
        <w:t xml:space="preserve"> </w:t>
      </w:r>
      <w:r w:rsidR="00B23856" w:rsidRPr="00C25A65">
        <w:t xml:space="preserve">includes provisions </w:t>
      </w:r>
      <w:r w:rsidR="00033E57">
        <w:t>about</w:t>
      </w:r>
      <w:r w:rsidR="00B23856" w:rsidRPr="00C25A65">
        <w:t xml:space="preserve"> unsafe decorations on dummies</w:t>
      </w:r>
      <w:r w:rsidR="00B23856">
        <w:t>.</w:t>
      </w:r>
      <w:r w:rsidR="00603892">
        <w:t xml:space="preserve"> This would </w:t>
      </w:r>
      <w:r w:rsidR="00501692">
        <w:t>maintain the</w:t>
      </w:r>
      <w:r w:rsidR="001F6520">
        <w:t xml:space="preserve"> safety requirements </w:t>
      </w:r>
      <w:r w:rsidR="00501692">
        <w:t>and</w:t>
      </w:r>
      <w:r w:rsidR="001F6520">
        <w:t xml:space="preserve"> </w:t>
      </w:r>
      <w:r w:rsidR="00603892">
        <w:t>the two bans would be</w:t>
      </w:r>
      <w:r w:rsidR="00501692">
        <w:t>come</w:t>
      </w:r>
      <w:r w:rsidR="00603892">
        <w:t xml:space="preserve"> </w:t>
      </w:r>
      <w:r w:rsidR="00501692">
        <w:t>redundant</w:t>
      </w:r>
      <w:r w:rsidR="001F6520">
        <w:t xml:space="preserve"> and could be revoked</w:t>
      </w:r>
      <w:r w:rsidR="00603892">
        <w:t>.</w:t>
      </w:r>
      <w:r w:rsidR="001F6520">
        <w:t xml:space="preserve"> </w:t>
      </w:r>
    </w:p>
    <w:p w:rsidR="00F47A7B" w:rsidRDefault="0037565E" w:rsidP="00262A59">
      <w:pPr>
        <w:pStyle w:val="Bulletpoint"/>
      </w:pPr>
      <w:r>
        <w:t>T</w:t>
      </w:r>
      <w:r w:rsidR="00935D49">
        <w:t xml:space="preserve">he ACCC is </w:t>
      </w:r>
      <w:r w:rsidR="00033E57">
        <w:t xml:space="preserve">considering </w:t>
      </w:r>
      <w:r w:rsidR="00935D49">
        <w:t xml:space="preserve">trusted international standards </w:t>
      </w:r>
      <w:r>
        <w:t>as ways to demonstrate compliance.</w:t>
      </w:r>
      <w:r w:rsidR="00935D49">
        <w:t xml:space="preserve"> </w:t>
      </w:r>
    </w:p>
    <w:p w:rsidR="00972301" w:rsidRDefault="0074146D" w:rsidP="00972301">
      <w:pPr>
        <w:pStyle w:val="Bulletpoint"/>
        <w:numPr>
          <w:ilvl w:val="0"/>
          <w:numId w:val="0"/>
        </w:numPr>
        <w:ind w:left="360" w:hanging="360"/>
      </w:pPr>
      <w:r>
        <w:rPr>
          <w:noProof/>
        </w:rPr>
        <w:pict>
          <v:shape id="Text Box 2" o:spid="_x0000_s1038" type="#_x0000_t202" style="position:absolute;left:0;text-align:left;margin-left:-1.6pt;margin-top:7pt;width:447.75pt;height:69.75pt;z-index:251663872;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">
            <v:textbox>
              <w:txbxContent>
                <w:p w:rsidR="000A3A14" w:rsidRDefault="000A3A14" w:rsidP="00972301">
                  <w:pPr>
                    <w:jc w:val="both"/>
                    <w:rPr>
                      <w:b/>
                    </w:rPr>
                  </w:pPr>
                  <w:r w:rsidRPr="00396799">
                    <w:rPr>
                      <w:b/>
                    </w:rPr>
                    <w:t xml:space="preserve">The consultation process outlined in this paper may be the only opportunity for </w:t>
                  </w:r>
                  <w:r>
                    <w:rPr>
                      <w:b/>
                    </w:rPr>
                    <w:t>you</w:t>
                  </w:r>
                  <w:r w:rsidRPr="00396799">
                    <w:rPr>
                      <w:b/>
                    </w:rPr>
                    <w:t xml:space="preserve"> to provide </w:t>
                  </w:r>
                  <w:r>
                    <w:rPr>
                      <w:b/>
                    </w:rPr>
                    <w:t>input into this review.</w:t>
                  </w:r>
                </w:p>
                <w:p w:rsidR="000A3A14" w:rsidRDefault="000A3A14" w:rsidP="00972301">
                  <w:pPr>
                    <w:jc w:val="both"/>
                    <w:rPr>
                      <w:b/>
                    </w:rPr>
                  </w:pPr>
                  <w:r>
                    <w:rPr>
                      <w:b/>
                    </w:rPr>
                    <w:t>You</w:t>
                  </w:r>
                  <w:r w:rsidRPr="00396799">
                    <w:rPr>
                      <w:b/>
                    </w:rPr>
                    <w:t xml:space="preserve"> are encouraged to make </w:t>
                  </w:r>
                  <w:r>
                    <w:rPr>
                      <w:b/>
                    </w:rPr>
                    <w:t xml:space="preserve">a </w:t>
                  </w:r>
                  <w:r w:rsidRPr="00396799">
                    <w:rPr>
                      <w:b/>
                    </w:rPr>
                    <w:t>submission</w:t>
                  </w:r>
                  <w:r>
                    <w:rPr>
                      <w:b/>
                    </w:rPr>
                    <w:t>.</w:t>
                  </w:r>
                </w:p>
                <w:p w:rsidR="000A3A14" w:rsidRDefault="000A3A14" w:rsidP="00972301">
                  <w:pPr>
                    <w:jc w:val="both"/>
                  </w:pPr>
                </w:p>
              </w:txbxContent>
            </v:textbox>
          </v:shape>
        </w:pict>
      </w:r>
    </w:p>
    <w:p w:rsidR="00972301" w:rsidRDefault="00972301" w:rsidP="00972301">
      <w:pPr>
        <w:pStyle w:val="Bulletpoint"/>
        <w:numPr>
          <w:ilvl w:val="0"/>
          <w:numId w:val="0"/>
        </w:numPr>
        <w:ind w:left="360" w:hanging="360"/>
      </w:pPr>
    </w:p>
    <w:p w:rsidR="00972301" w:rsidRDefault="00972301" w:rsidP="00972301">
      <w:pPr>
        <w:pStyle w:val="Bulletpoint"/>
        <w:numPr>
          <w:ilvl w:val="0"/>
          <w:numId w:val="0"/>
        </w:numPr>
        <w:ind w:left="360" w:hanging="360"/>
      </w:pPr>
    </w:p>
    <w:p w:rsidR="00972301" w:rsidRDefault="00972301" w:rsidP="00972301">
      <w:pPr>
        <w:pStyle w:val="Bulletpoint"/>
        <w:numPr>
          <w:ilvl w:val="0"/>
          <w:numId w:val="0"/>
        </w:numPr>
        <w:ind w:left="360" w:hanging="360"/>
      </w:pPr>
    </w:p>
    <w:p w:rsidR="00F47A7B" w:rsidRPr="00F47A7B" w:rsidRDefault="00F47A7B" w:rsidP="00262A59">
      <w:pPr>
        <w:pStyle w:val="Numbered1"/>
        <w:numPr>
          <w:ilvl w:val="0"/>
          <w:numId w:val="56"/>
        </w:numPr>
        <w:ind w:left="680" w:hanging="680"/>
      </w:pPr>
      <w:bookmarkStart w:id="3" w:name="_Toc453749323"/>
      <w:bookmarkStart w:id="4" w:name="_Toc462054816"/>
      <w:r w:rsidRPr="00F47A7B">
        <w:t xml:space="preserve">Policy </w:t>
      </w:r>
      <w:r w:rsidRPr="00382011">
        <w:t>options</w:t>
      </w:r>
      <w:bookmarkEnd w:id="3"/>
      <w:bookmarkEnd w:id="4"/>
    </w:p>
    <w:p w:rsidR="00F47A7B" w:rsidRPr="00F47A7B" w:rsidRDefault="00515357" w:rsidP="00F47A7B">
      <w:r>
        <w:t>This consultation paper</w:t>
      </w:r>
      <w:r w:rsidRPr="00F47A7B">
        <w:t xml:space="preserve"> discuss</w:t>
      </w:r>
      <w:r>
        <w:t>es</w:t>
      </w:r>
      <w:r w:rsidRPr="00F47A7B">
        <w:t xml:space="preserve"> </w:t>
      </w:r>
      <w:r w:rsidR="00F47A7B" w:rsidRPr="00F47A7B">
        <w:t>four policy options:</w:t>
      </w:r>
    </w:p>
    <w:tbl>
      <w:tblPr>
        <w:tblW w:w="0" w:type="auto"/>
        <w:tblLook w:val="04A0" w:firstRow="1" w:lastRow="0" w:firstColumn="1" w:lastColumn="0" w:noHBand="0" w:noVBand="1"/>
      </w:tblPr>
      <w:tblGrid>
        <w:gridCol w:w="1526"/>
        <w:gridCol w:w="7229"/>
      </w:tblGrid>
      <w:tr w:rsidR="00F47A7B" w:rsidRPr="00F47A7B" w:rsidTr="00F300AA">
        <w:tc>
          <w:tcPr>
            <w:tcW w:w="1526" w:type="dxa"/>
            <w:shd w:val="clear" w:color="auto" w:fill="auto"/>
          </w:tcPr>
          <w:p w:rsidR="00F47A7B" w:rsidRPr="00F47A7B" w:rsidRDefault="00F47A7B" w:rsidP="00F47A7B">
            <w:pPr>
              <w:rPr>
                <w:b/>
              </w:rPr>
            </w:pPr>
            <w:r w:rsidRPr="00F47A7B">
              <w:t xml:space="preserve">Option </w:t>
            </w:r>
            <w:r w:rsidR="00F300AA">
              <w:t>1</w:t>
            </w:r>
          </w:p>
        </w:tc>
        <w:tc>
          <w:tcPr>
            <w:tcW w:w="7229" w:type="dxa"/>
            <w:shd w:val="clear" w:color="auto" w:fill="auto"/>
          </w:tcPr>
          <w:p w:rsidR="00F47A7B" w:rsidRPr="0086325C" w:rsidRDefault="00F47A7B" w:rsidP="005823D9">
            <w:pPr>
              <w:rPr>
                <w:b/>
              </w:rPr>
            </w:pPr>
            <w:r w:rsidRPr="00F47A7B">
              <w:t>Keep the current mandatory safety standard (status quo)</w:t>
            </w:r>
            <w:r w:rsidR="00033E24">
              <w:t>.</w:t>
            </w:r>
          </w:p>
        </w:tc>
      </w:tr>
      <w:tr w:rsidR="00F300AA" w:rsidRPr="00F47A7B" w:rsidTr="00F300AA">
        <w:tc>
          <w:tcPr>
            <w:tcW w:w="1526" w:type="dxa"/>
            <w:shd w:val="clear" w:color="auto" w:fill="auto"/>
          </w:tcPr>
          <w:p w:rsidR="00F300AA" w:rsidRPr="00F47A7B" w:rsidRDefault="00F300AA" w:rsidP="00F47A7B">
            <w:r w:rsidRPr="00F47A7B">
              <w:t>Option 2</w:t>
            </w:r>
          </w:p>
        </w:tc>
        <w:tc>
          <w:tcPr>
            <w:tcW w:w="7229" w:type="dxa"/>
            <w:shd w:val="clear" w:color="auto" w:fill="auto"/>
          </w:tcPr>
          <w:p w:rsidR="00F300AA" w:rsidRPr="00F47A7B" w:rsidRDefault="00F300AA" w:rsidP="00713DAB">
            <w:r>
              <w:t>A</w:t>
            </w:r>
            <w:r w:rsidRPr="00B16838">
              <w:t xml:space="preserve">llow the </w:t>
            </w:r>
            <w:r>
              <w:t>1991</w:t>
            </w:r>
            <w:r w:rsidRPr="00B16838">
              <w:t xml:space="preserve"> and </w:t>
            </w:r>
            <w:r>
              <w:t xml:space="preserve">2015 </w:t>
            </w:r>
            <w:r w:rsidRPr="00B16838">
              <w:t>voluntary Australian standards</w:t>
            </w:r>
            <w:r>
              <w:t xml:space="preserve"> and</w:t>
            </w:r>
            <w:r w:rsidRPr="00B16838">
              <w:t xml:space="preserve"> incorporate the bans on dummy chains and dummies with unsafe decorations.</w:t>
            </w:r>
          </w:p>
        </w:tc>
      </w:tr>
      <w:tr w:rsidR="00F47A7B" w:rsidRPr="00F47A7B" w:rsidTr="00F300AA">
        <w:tc>
          <w:tcPr>
            <w:tcW w:w="1526" w:type="dxa"/>
            <w:shd w:val="clear" w:color="auto" w:fill="auto"/>
          </w:tcPr>
          <w:p w:rsidR="00F47A7B" w:rsidRPr="005A60B4" w:rsidRDefault="00F47A7B" w:rsidP="00F47A7B">
            <w:pPr>
              <w:rPr>
                <w:b/>
              </w:rPr>
            </w:pPr>
            <w:r w:rsidRPr="005A60B4">
              <w:t>Option 3</w:t>
            </w:r>
          </w:p>
        </w:tc>
        <w:tc>
          <w:tcPr>
            <w:tcW w:w="7229" w:type="dxa"/>
            <w:shd w:val="clear" w:color="auto" w:fill="auto"/>
          </w:tcPr>
          <w:p w:rsidR="00F47A7B" w:rsidRPr="005A60B4" w:rsidRDefault="00F300AA" w:rsidP="00713DAB">
            <w:r>
              <w:t>A</w:t>
            </w:r>
            <w:r w:rsidRPr="00B16838">
              <w:t xml:space="preserve">llow the </w:t>
            </w:r>
            <w:r>
              <w:t>1991</w:t>
            </w:r>
            <w:r w:rsidRPr="00B16838">
              <w:t xml:space="preserve"> and </w:t>
            </w:r>
            <w:r>
              <w:t xml:space="preserve">2015 </w:t>
            </w:r>
            <w:r w:rsidRPr="00B16838">
              <w:t>voluntary Australian and European standard</w:t>
            </w:r>
            <w:r>
              <w:t>s and</w:t>
            </w:r>
            <w:r w:rsidRPr="00B16838">
              <w:t xml:space="preserve"> incorporate the bans on dummy chains and dummies with unsafe decorations.</w:t>
            </w:r>
          </w:p>
        </w:tc>
      </w:tr>
      <w:tr w:rsidR="00F47A7B" w:rsidRPr="005A60B4" w:rsidTr="00F300AA">
        <w:tc>
          <w:tcPr>
            <w:tcW w:w="1526" w:type="dxa"/>
            <w:shd w:val="clear" w:color="auto" w:fill="auto"/>
          </w:tcPr>
          <w:p w:rsidR="00F47A7B" w:rsidRPr="005A60B4" w:rsidRDefault="00F47A7B" w:rsidP="00F47A7B">
            <w:pPr>
              <w:rPr>
                <w:b/>
              </w:rPr>
            </w:pPr>
            <w:r w:rsidRPr="005A60B4">
              <w:t>Option 4</w:t>
            </w:r>
          </w:p>
        </w:tc>
        <w:tc>
          <w:tcPr>
            <w:tcW w:w="7229" w:type="dxa"/>
            <w:shd w:val="clear" w:color="auto" w:fill="auto"/>
          </w:tcPr>
          <w:p w:rsidR="00F47A7B" w:rsidRPr="005A60B4" w:rsidRDefault="00F300AA" w:rsidP="007E1347">
            <w:r w:rsidRPr="00F47A7B">
              <w:t>Re</w:t>
            </w:r>
            <w:r>
              <w:t>voke</w:t>
            </w:r>
            <w:r w:rsidRPr="00F47A7B">
              <w:t xml:space="preserve"> the mandatory safety standard</w:t>
            </w:r>
            <w:r w:rsidR="00033E24">
              <w:t>.</w:t>
            </w:r>
          </w:p>
        </w:tc>
      </w:tr>
    </w:tbl>
    <w:p w:rsidR="00CE6BCF" w:rsidRPr="00AC1FB8" w:rsidRDefault="00CE6BCF" w:rsidP="0033433E">
      <w:pPr>
        <w:pStyle w:val="Numbered1"/>
        <w:numPr>
          <w:ilvl w:val="0"/>
          <w:numId w:val="56"/>
        </w:numPr>
        <w:ind w:left="680" w:hanging="680"/>
      </w:pPr>
      <w:bookmarkStart w:id="5" w:name="_Toc448397925"/>
      <w:bookmarkStart w:id="6" w:name="_Toc453749325"/>
      <w:bookmarkStart w:id="7" w:name="_Toc462054817"/>
      <w:r w:rsidRPr="00382011">
        <w:t>Background</w:t>
      </w:r>
      <w:bookmarkEnd w:id="5"/>
      <w:bookmarkEnd w:id="6"/>
      <w:bookmarkEnd w:id="7"/>
    </w:p>
    <w:p w:rsidR="00CE6BCF" w:rsidRDefault="00CE6BCF" w:rsidP="001913A0">
      <w:r w:rsidRPr="00CE6BCF">
        <w:t xml:space="preserve">A babies’ dummy </w:t>
      </w:r>
      <w:r w:rsidR="003D0868">
        <w:t xml:space="preserve">is </w:t>
      </w:r>
      <w:r w:rsidRPr="00CE6BCF">
        <w:t>comprise</w:t>
      </w:r>
      <w:r w:rsidR="003D0868">
        <w:t>d of</w:t>
      </w:r>
      <w:r w:rsidR="00AD16C0">
        <w:t xml:space="preserve"> </w:t>
      </w:r>
      <w:r w:rsidRPr="00CE6BCF">
        <w:t>a rubber or soft plastic teat, a hard plastic shield with holes</w:t>
      </w:r>
      <w:r w:rsidR="00453E07">
        <w:t>,</w:t>
      </w:r>
      <w:r w:rsidRPr="00CE6BCF">
        <w:t xml:space="preserve"> and a ring or handle to hold the device. </w:t>
      </w:r>
      <w:r w:rsidR="00CD252C">
        <w:t xml:space="preserve">Parents </w:t>
      </w:r>
      <w:r w:rsidR="00CD252C" w:rsidRPr="00CE6BCF">
        <w:t>typically</w:t>
      </w:r>
      <w:r w:rsidRPr="00CE6BCF">
        <w:t xml:space="preserve"> offer </w:t>
      </w:r>
      <w:r w:rsidR="00CD252C">
        <w:t xml:space="preserve">them </w:t>
      </w:r>
      <w:r w:rsidRPr="00CE6BCF">
        <w:t>to an infant from newborn</w:t>
      </w:r>
      <w:r w:rsidR="00603892">
        <w:t>.</w:t>
      </w:r>
      <w:r w:rsidRPr="00CE6BCF">
        <w:t xml:space="preserve"> </w:t>
      </w:r>
      <w:r w:rsidR="00603892">
        <w:t>I</w:t>
      </w:r>
      <w:r w:rsidR="00CD252C">
        <w:t xml:space="preserve">nfants will </w:t>
      </w:r>
      <w:r w:rsidR="00603892">
        <w:t xml:space="preserve">commonly </w:t>
      </w:r>
      <w:r w:rsidR="00CD252C">
        <w:t xml:space="preserve">use the dummy </w:t>
      </w:r>
      <w:r w:rsidR="00816CC1">
        <w:t>until two to three</w:t>
      </w:r>
      <w:r w:rsidRPr="00CE6BCF">
        <w:t xml:space="preserve"> years of age</w:t>
      </w:r>
      <w:r w:rsidR="00603892">
        <w:t>, and t</w:t>
      </w:r>
      <w:r w:rsidRPr="00CE6BCF">
        <w:t>he number of users and frequency of use diminishes with age.</w:t>
      </w:r>
    </w:p>
    <w:p w:rsidR="00825899" w:rsidRDefault="00CE6BCF" w:rsidP="00CE6BCF">
      <w:pPr>
        <w:rPr>
          <w:color w:val="000000"/>
        </w:rPr>
      </w:pPr>
      <w:r w:rsidRPr="00CE6BCF">
        <w:rPr>
          <w:color w:val="000000"/>
        </w:rPr>
        <w:lastRenderedPageBreak/>
        <w:t>The use of babies’ dummies is common in Australia. A 2012 study of 670 first</w:t>
      </w:r>
      <w:r w:rsidR="00453E07">
        <w:rPr>
          <w:color w:val="000000"/>
        </w:rPr>
        <w:t>-</w:t>
      </w:r>
      <w:r w:rsidRPr="00CE6BCF">
        <w:rPr>
          <w:color w:val="000000"/>
        </w:rPr>
        <w:t>time mothers found 69</w:t>
      </w:r>
      <w:r w:rsidR="00B71EF9">
        <w:rPr>
          <w:color w:val="000000"/>
        </w:rPr>
        <w:t xml:space="preserve"> per cent</w:t>
      </w:r>
      <w:r w:rsidRPr="00CE6BCF">
        <w:rPr>
          <w:color w:val="000000"/>
        </w:rPr>
        <w:t xml:space="preserve"> of infants use</w:t>
      </w:r>
      <w:r w:rsidR="00825899">
        <w:rPr>
          <w:color w:val="000000"/>
        </w:rPr>
        <w:t>d</w:t>
      </w:r>
      <w:r w:rsidRPr="00CE6BCF">
        <w:rPr>
          <w:color w:val="000000"/>
        </w:rPr>
        <w:t xml:space="preserve"> a dummy</w:t>
      </w:r>
      <w:r w:rsidR="00854CEE">
        <w:rPr>
          <w:color w:val="000000"/>
        </w:rPr>
        <w:t>.</w:t>
      </w:r>
      <w:r w:rsidR="00854CEE" w:rsidRPr="00CE6BCF">
        <w:rPr>
          <w:color w:val="000000"/>
          <w:vertAlign w:val="superscript"/>
        </w:rPr>
        <w:footnoteReference w:id="1"/>
      </w:r>
      <w:r w:rsidR="00854CEE" w:rsidRPr="00CE6BCF">
        <w:rPr>
          <w:color w:val="000000"/>
        </w:rPr>
        <w:t xml:space="preserve"> </w:t>
      </w:r>
    </w:p>
    <w:p w:rsidR="00CE6BCF" w:rsidRPr="00CE6BCF" w:rsidRDefault="00CE6BCF" w:rsidP="00CE6BCF">
      <w:pPr>
        <w:rPr>
          <w:color w:val="000000"/>
        </w:rPr>
      </w:pPr>
      <w:r w:rsidRPr="00CE6BCF">
        <w:rPr>
          <w:color w:val="000000"/>
        </w:rPr>
        <w:t xml:space="preserve">The Australian market for babies’ dummies is small when compared to the </w:t>
      </w:r>
      <w:r w:rsidR="004211D4">
        <w:rPr>
          <w:color w:val="000000"/>
        </w:rPr>
        <w:t>markets in</w:t>
      </w:r>
      <w:r w:rsidRPr="00CE6BCF">
        <w:rPr>
          <w:color w:val="000000"/>
        </w:rPr>
        <w:t xml:space="preserve"> Europe</w:t>
      </w:r>
      <w:r w:rsidR="004211D4">
        <w:rPr>
          <w:color w:val="000000"/>
        </w:rPr>
        <w:t xml:space="preserve"> </w:t>
      </w:r>
      <w:r w:rsidRPr="00CE6BCF">
        <w:rPr>
          <w:color w:val="000000"/>
        </w:rPr>
        <w:t>and the United States. The manufacture and importation of babies’ dummies for the Australian market is limited to a small number of businesses.</w:t>
      </w:r>
      <w:r w:rsidR="008823D0" w:rsidRPr="008823D0">
        <w:rPr>
          <w:color w:val="000000"/>
        </w:rPr>
        <w:t xml:space="preserve"> </w:t>
      </w:r>
      <w:r w:rsidR="008823D0" w:rsidRPr="00CE6BCF">
        <w:rPr>
          <w:color w:val="000000"/>
        </w:rPr>
        <w:t>There is one local Australian manufacturer and all other products are imported.</w:t>
      </w:r>
      <w:r w:rsidR="00215EF4">
        <w:rPr>
          <w:color w:val="000000"/>
        </w:rPr>
        <w:t xml:space="preserve"> This is likely to be attributed to</w:t>
      </w:r>
      <w:r w:rsidR="008F34C2">
        <w:rPr>
          <w:color w:val="000000"/>
        </w:rPr>
        <w:t xml:space="preserve"> difficulties in entering this market</w:t>
      </w:r>
      <w:r w:rsidR="00215EF4">
        <w:rPr>
          <w:color w:val="000000"/>
        </w:rPr>
        <w:t xml:space="preserve"> </w:t>
      </w:r>
      <w:r w:rsidR="008F34C2">
        <w:rPr>
          <w:color w:val="000000"/>
        </w:rPr>
        <w:t>given the</w:t>
      </w:r>
      <w:r w:rsidR="00215EF4">
        <w:rPr>
          <w:color w:val="000000"/>
        </w:rPr>
        <w:t xml:space="preserve"> specialised equipment </w:t>
      </w:r>
      <w:r w:rsidR="008F34C2">
        <w:rPr>
          <w:color w:val="000000"/>
        </w:rPr>
        <w:t>required for manufacturing.</w:t>
      </w:r>
    </w:p>
    <w:p w:rsidR="00CE6BCF" w:rsidRPr="00CE6BCF" w:rsidRDefault="00A24C82" w:rsidP="00CE6BCF">
      <w:pPr>
        <w:rPr>
          <w:color w:val="000000"/>
        </w:rPr>
      </w:pPr>
      <w:r w:rsidRPr="00A24C82">
        <w:rPr>
          <w:color w:val="000000"/>
        </w:rPr>
        <w:t>Babies’ dummies are available from a variety of retailers</w:t>
      </w:r>
      <w:r>
        <w:rPr>
          <w:color w:val="000000"/>
        </w:rPr>
        <w:t xml:space="preserve"> including </w:t>
      </w:r>
      <w:r w:rsidR="00304EB9" w:rsidRPr="00A24C82">
        <w:rPr>
          <w:color w:val="000000"/>
        </w:rPr>
        <w:t>p</w:t>
      </w:r>
      <w:r w:rsidR="00CE6BCF" w:rsidRPr="00A24C82">
        <w:rPr>
          <w:color w:val="000000"/>
        </w:rPr>
        <w:t>harmac</w:t>
      </w:r>
      <w:r w:rsidR="00825899" w:rsidRPr="00A24C82">
        <w:rPr>
          <w:color w:val="000000"/>
        </w:rPr>
        <w:t>ies</w:t>
      </w:r>
      <w:r w:rsidR="00CE6BCF" w:rsidRPr="00CE6BCF">
        <w:rPr>
          <w:color w:val="000000"/>
        </w:rPr>
        <w:t>, supermarket</w:t>
      </w:r>
      <w:r w:rsidR="00825899">
        <w:rPr>
          <w:color w:val="000000"/>
        </w:rPr>
        <w:t>s</w:t>
      </w:r>
      <w:r w:rsidR="00CE6BCF" w:rsidRPr="00CE6BCF">
        <w:rPr>
          <w:color w:val="000000"/>
        </w:rPr>
        <w:t>, department stores, specialist infant product stores, discount variety chains and online stores.</w:t>
      </w:r>
    </w:p>
    <w:p w:rsidR="001B65AA" w:rsidRDefault="00CE6BCF" w:rsidP="001B65AA">
      <w:pPr>
        <w:rPr>
          <w:color w:val="000000"/>
        </w:rPr>
      </w:pPr>
      <w:r w:rsidRPr="00CE6BCF">
        <w:rPr>
          <w:color w:val="000000"/>
        </w:rPr>
        <w:t xml:space="preserve">The </w:t>
      </w:r>
      <w:r w:rsidR="004211D4">
        <w:rPr>
          <w:color w:val="000000"/>
        </w:rPr>
        <w:t xml:space="preserve">international </w:t>
      </w:r>
      <w:r w:rsidRPr="00CE6BCF">
        <w:rPr>
          <w:color w:val="000000"/>
        </w:rPr>
        <w:t xml:space="preserve">industry reference point for babies’ dummies appears to be the </w:t>
      </w:r>
      <w:r w:rsidR="00E35713">
        <w:rPr>
          <w:color w:val="000000"/>
        </w:rPr>
        <w:t>European</w:t>
      </w:r>
      <w:r w:rsidRPr="00CE6BCF">
        <w:rPr>
          <w:color w:val="000000"/>
        </w:rPr>
        <w:t xml:space="preserve"> standard</w:t>
      </w:r>
      <w:r w:rsidR="00E12C5C">
        <w:rPr>
          <w:color w:val="000000"/>
        </w:rPr>
        <w:t>.</w:t>
      </w:r>
      <w:r w:rsidRPr="00CE6BCF">
        <w:rPr>
          <w:color w:val="000000"/>
        </w:rPr>
        <w:t xml:space="preserve"> The </w:t>
      </w:r>
      <w:r w:rsidR="00825899">
        <w:rPr>
          <w:color w:val="000000"/>
        </w:rPr>
        <w:t>2015</w:t>
      </w:r>
      <w:r w:rsidRPr="00CE6BCF">
        <w:rPr>
          <w:color w:val="000000"/>
        </w:rPr>
        <w:t xml:space="preserve"> voluntary Australian standard for babies’ dummies </w:t>
      </w:r>
      <w:r w:rsidR="00825899" w:rsidRPr="00CE6BCF">
        <w:rPr>
          <w:color w:val="000000"/>
        </w:rPr>
        <w:t>align</w:t>
      </w:r>
      <w:r w:rsidR="00825899">
        <w:rPr>
          <w:color w:val="000000"/>
        </w:rPr>
        <w:t>s</w:t>
      </w:r>
      <w:r w:rsidR="00825899" w:rsidRPr="00CE6BCF">
        <w:rPr>
          <w:color w:val="000000"/>
        </w:rPr>
        <w:t xml:space="preserve"> </w:t>
      </w:r>
      <w:r w:rsidR="00825899">
        <w:rPr>
          <w:color w:val="000000"/>
        </w:rPr>
        <w:t xml:space="preserve">more </w:t>
      </w:r>
      <w:r w:rsidRPr="00CE6BCF">
        <w:rPr>
          <w:color w:val="000000"/>
        </w:rPr>
        <w:t xml:space="preserve">closely with the </w:t>
      </w:r>
      <w:r w:rsidR="00E35713">
        <w:rPr>
          <w:color w:val="000000"/>
        </w:rPr>
        <w:t>European</w:t>
      </w:r>
      <w:r w:rsidRPr="00CE6BCF">
        <w:rPr>
          <w:color w:val="000000"/>
        </w:rPr>
        <w:t xml:space="preserve"> standard</w:t>
      </w:r>
      <w:r w:rsidR="00825899">
        <w:rPr>
          <w:color w:val="000000"/>
        </w:rPr>
        <w:t xml:space="preserve"> than previous version</w:t>
      </w:r>
      <w:r w:rsidR="00812AD6">
        <w:rPr>
          <w:color w:val="000000"/>
        </w:rPr>
        <w:t xml:space="preserve"> of the voluntary Australian standard</w:t>
      </w:r>
      <w:r w:rsidRPr="00CE6BCF">
        <w:rPr>
          <w:color w:val="000000"/>
        </w:rPr>
        <w:t xml:space="preserve">. </w:t>
      </w:r>
    </w:p>
    <w:p w:rsidR="00CE6BCF" w:rsidRDefault="001B65AA" w:rsidP="003E114F">
      <w:pPr>
        <w:rPr>
          <w:color w:val="000000"/>
        </w:rPr>
      </w:pPr>
      <w:r w:rsidRPr="00F96A85">
        <w:rPr>
          <w:color w:val="000000"/>
        </w:rPr>
        <w:t xml:space="preserve">In 2011, in response to new ‘baby bling’ products coming into the Australian market that posed a choking and inhalation hazard to babies, the Australian Government declared permanent bans on dummies </w:t>
      </w:r>
      <w:r w:rsidR="002C0C82">
        <w:rPr>
          <w:color w:val="000000"/>
        </w:rPr>
        <w:t xml:space="preserve">with unsafe decorations and </w:t>
      </w:r>
      <w:r w:rsidRPr="00F96A85">
        <w:rPr>
          <w:color w:val="000000"/>
        </w:rPr>
        <w:t>dummy chains</w:t>
      </w:r>
      <w:r w:rsidR="00757944">
        <w:rPr>
          <w:color w:val="000000"/>
        </w:rPr>
        <w:t xml:space="preserve"> with unsafe decorations</w:t>
      </w:r>
      <w:r w:rsidR="002C0C82">
        <w:rPr>
          <w:color w:val="000000"/>
        </w:rPr>
        <w:t>.</w:t>
      </w:r>
    </w:p>
    <w:p w:rsidR="00E0130C" w:rsidRDefault="00111630" w:rsidP="00111630">
      <w:pPr>
        <w:pStyle w:val="Numbered1"/>
        <w:numPr>
          <w:ilvl w:val="0"/>
          <w:numId w:val="56"/>
        </w:numPr>
        <w:ind w:left="680" w:hanging="680"/>
      </w:pPr>
      <w:bookmarkStart w:id="8" w:name="_Toc462054818"/>
      <w:r>
        <w:t>Death and injuries</w:t>
      </w:r>
      <w:bookmarkEnd w:id="8"/>
    </w:p>
    <w:p w:rsidR="00111630" w:rsidRDefault="00434058" w:rsidP="00111630">
      <w:r>
        <w:t xml:space="preserve">Prior to 2006, </w:t>
      </w:r>
      <w:r w:rsidRPr="002B2F74">
        <w:t xml:space="preserve">there were </w:t>
      </w:r>
      <w:r>
        <w:t xml:space="preserve">an increasing number of incidents of </w:t>
      </w:r>
      <w:r w:rsidRPr="002B2F74">
        <w:t>dummies coming apart during use or being stuck in infant’s mouths</w:t>
      </w:r>
      <w:r>
        <w:t xml:space="preserve"> posing a serious choking hazard.</w:t>
      </w:r>
      <w:r w:rsidRPr="0023102E">
        <w:rPr>
          <w:rStyle w:val="FootnoteReference"/>
        </w:rPr>
        <w:footnoteReference w:id="2"/>
      </w:r>
      <w:r w:rsidR="00361C39">
        <w:t xml:space="preserve"> At that time, t</w:t>
      </w:r>
      <w:r w:rsidR="00111630">
        <w:t xml:space="preserve">here were no reported deaths in Australia associated with dummies. The ACCC also made international inquiries and </w:t>
      </w:r>
      <w:r w:rsidR="002E44E5">
        <w:t xml:space="preserve">we identified </w:t>
      </w:r>
      <w:r w:rsidR="00111630">
        <w:t>no reports of injuries or deaths.</w:t>
      </w:r>
      <w:r w:rsidR="00111630">
        <w:rPr>
          <w:rStyle w:val="FootnoteReference"/>
        </w:rPr>
        <w:footnoteReference w:id="3"/>
      </w:r>
    </w:p>
    <w:p w:rsidR="00111630" w:rsidRDefault="00111630" w:rsidP="00111630">
      <w:r>
        <w:t>A recent search of coronial data has not identified any reports linking deaths to babies’ dummies in Australia.</w:t>
      </w:r>
      <w:r w:rsidR="00361C39">
        <w:rPr>
          <w:rStyle w:val="FootnoteReference"/>
        </w:rPr>
        <w:footnoteReference w:id="4"/>
      </w:r>
      <w:r>
        <w:t xml:space="preserve"> </w:t>
      </w:r>
      <w:r w:rsidR="00843C64">
        <w:t>In addition, A</w:t>
      </w:r>
      <w:r>
        <w:t xml:space="preserve">CCC injury data has not identified any reports of injuries associated with babies’ dummies. There have been some more recent reports of </w:t>
      </w:r>
      <w:r w:rsidR="002E44E5">
        <w:t>‘</w:t>
      </w:r>
      <w:r>
        <w:t>near miss</w:t>
      </w:r>
      <w:r w:rsidR="002E44E5">
        <w:t>’</w:t>
      </w:r>
      <w:r>
        <w:t xml:space="preserve"> incidents associated with dummies in the U</w:t>
      </w:r>
      <w:r w:rsidR="00116068">
        <w:t xml:space="preserve">nited </w:t>
      </w:r>
      <w:r>
        <w:t>K</w:t>
      </w:r>
      <w:r w:rsidR="00116068">
        <w:t>ingdom</w:t>
      </w:r>
      <w:r>
        <w:t xml:space="preserve"> and in the U</w:t>
      </w:r>
      <w:r w:rsidR="00116068">
        <w:t xml:space="preserve">nited </w:t>
      </w:r>
      <w:r>
        <w:t>S</w:t>
      </w:r>
      <w:r w:rsidR="00116068">
        <w:t>tates</w:t>
      </w:r>
      <w:r w:rsidR="00FF72A1">
        <w:t xml:space="preserve"> (US)</w:t>
      </w:r>
      <w:r>
        <w:t>.</w:t>
      </w:r>
      <w:r>
        <w:rPr>
          <w:rStyle w:val="FootnoteReference"/>
        </w:rPr>
        <w:footnoteReference w:id="5"/>
      </w:r>
      <w:r>
        <w:t xml:space="preserve"> </w:t>
      </w:r>
    </w:p>
    <w:p w:rsidR="00111630" w:rsidRDefault="00111630" w:rsidP="00111630">
      <w:pPr>
        <w:pStyle w:val="Numbered1"/>
        <w:numPr>
          <w:ilvl w:val="0"/>
          <w:numId w:val="56"/>
        </w:numPr>
        <w:ind w:left="680" w:hanging="680"/>
      </w:pPr>
      <w:bookmarkStart w:id="9" w:name="_Toc462054819"/>
      <w:r>
        <w:t>The current safety standard</w:t>
      </w:r>
      <w:bookmarkEnd w:id="9"/>
    </w:p>
    <w:p w:rsidR="00843C64" w:rsidRDefault="00AB7600" w:rsidP="00E01A14">
      <w:r w:rsidRPr="002B2F74">
        <w:t>In 2006</w:t>
      </w:r>
      <w:r>
        <w:t>,</w:t>
      </w:r>
      <w:r w:rsidRPr="002B2F74">
        <w:t xml:space="preserve"> the Australian Government introduced</w:t>
      </w:r>
      <w:r w:rsidR="002E7A4F">
        <w:t xml:space="preserve"> a</w:t>
      </w:r>
      <w:r w:rsidRPr="002B2F74">
        <w:t xml:space="preserve"> mandatory </w:t>
      </w:r>
      <w:r>
        <w:t xml:space="preserve">safety </w:t>
      </w:r>
      <w:r w:rsidRPr="002B2F74">
        <w:t>standard</w:t>
      </w:r>
      <w:r w:rsidR="00EE47C1">
        <w:t xml:space="preserve"> for babies’ dummies.</w:t>
      </w:r>
      <w:r w:rsidR="00EE47C1" w:rsidRPr="002B2F74">
        <w:rPr>
          <w:vertAlign w:val="superscript"/>
        </w:rPr>
        <w:footnoteReference w:id="6"/>
      </w:r>
      <w:r w:rsidRPr="002B2F74">
        <w:t xml:space="preserve"> </w:t>
      </w:r>
      <w:r w:rsidR="002E7A4F">
        <w:t xml:space="preserve">The mandatory safety standard exists to </w:t>
      </w:r>
      <w:r w:rsidR="00D45870">
        <w:t xml:space="preserve">reduce the risk of </w:t>
      </w:r>
      <w:r w:rsidR="002E7A4F">
        <w:t xml:space="preserve">infants choking </w:t>
      </w:r>
      <w:r w:rsidR="00D45870">
        <w:t xml:space="preserve">from </w:t>
      </w:r>
      <w:r w:rsidR="002E7A4F">
        <w:t>unsafe dummies.</w:t>
      </w:r>
    </w:p>
    <w:p w:rsidR="003B334F" w:rsidRDefault="0056786E" w:rsidP="00E01A14">
      <w:r w:rsidRPr="00655773">
        <w:lastRenderedPageBreak/>
        <w:t xml:space="preserve">The mandatory safety standard </w:t>
      </w:r>
      <w:r w:rsidR="00CF23EB" w:rsidRPr="00C93DC7">
        <w:t>defines a</w:t>
      </w:r>
      <w:r w:rsidR="00915DCD" w:rsidRPr="00C93DC7">
        <w:t xml:space="preserve"> babies’ </w:t>
      </w:r>
      <w:r w:rsidR="00CF23EB" w:rsidRPr="00BA5784">
        <w:t xml:space="preserve">dummy </w:t>
      </w:r>
      <w:r w:rsidR="00915DCD" w:rsidRPr="00BA5784">
        <w:t>as an article used to pacify a baby</w:t>
      </w:r>
      <w:r w:rsidR="00BA5784">
        <w:t>. The</w:t>
      </w:r>
      <w:r w:rsidR="00915DCD" w:rsidRPr="00BA5784">
        <w:t xml:space="preserve"> teat </w:t>
      </w:r>
      <w:r w:rsidR="00BA5784">
        <w:t>is only for the</w:t>
      </w:r>
      <w:r w:rsidR="00915DCD" w:rsidRPr="00BA5784">
        <w:t xml:space="preserve"> baby </w:t>
      </w:r>
      <w:r w:rsidR="00BA5784">
        <w:t xml:space="preserve">to </w:t>
      </w:r>
      <w:r w:rsidR="00915DCD" w:rsidRPr="00BA5784">
        <w:t>suck</w:t>
      </w:r>
      <w:r w:rsidR="00BA5784">
        <w:t xml:space="preserve"> on</w:t>
      </w:r>
      <w:r w:rsidR="00915DCD" w:rsidRPr="00BA5784">
        <w:t xml:space="preserve">, </w:t>
      </w:r>
      <w:r w:rsidR="00BA5784">
        <w:t>not for</w:t>
      </w:r>
      <w:r w:rsidR="00915DCD" w:rsidRPr="00BA5784">
        <w:t xml:space="preserve"> obtain</w:t>
      </w:r>
      <w:r w:rsidR="00BA5784">
        <w:t>ing</w:t>
      </w:r>
      <w:r w:rsidR="00915DCD" w:rsidRPr="00BA5784">
        <w:t xml:space="preserve"> fluid.</w:t>
      </w:r>
      <w:r w:rsidR="00CF23EB" w:rsidRPr="00BA5784">
        <w:t xml:space="preserve"> </w:t>
      </w:r>
      <w:r w:rsidR="003B334F" w:rsidRPr="00BA5784">
        <w:t>The mandatory safety standard sets out minimum requirements for:</w:t>
      </w:r>
    </w:p>
    <w:p w:rsidR="003B334F" w:rsidRPr="00BA5784" w:rsidRDefault="003B334F" w:rsidP="00105DFE">
      <w:pPr>
        <w:pStyle w:val="Bulletpoint"/>
      </w:pPr>
      <w:r w:rsidRPr="00BA5784">
        <w:t xml:space="preserve">the size and integrity of the dummy shield </w:t>
      </w:r>
    </w:p>
    <w:p w:rsidR="003B334F" w:rsidRPr="00BA5784" w:rsidRDefault="003B334F" w:rsidP="00105DFE">
      <w:pPr>
        <w:pStyle w:val="Bulletpoint"/>
      </w:pPr>
      <w:r w:rsidRPr="00BA5784">
        <w:t xml:space="preserve">the strength of the teat </w:t>
      </w:r>
    </w:p>
    <w:p w:rsidR="003B334F" w:rsidRPr="00BA5784" w:rsidRDefault="003B334F" w:rsidP="00105DFE">
      <w:pPr>
        <w:pStyle w:val="Bulletpoint"/>
      </w:pPr>
      <w:r w:rsidRPr="00BA5784">
        <w:t>the size and integrity of a ring, handle and plug</w:t>
      </w:r>
    </w:p>
    <w:p w:rsidR="003B334F" w:rsidRPr="00BA5784" w:rsidRDefault="003B334F" w:rsidP="00105DFE">
      <w:pPr>
        <w:pStyle w:val="Bulletpoint"/>
      </w:pPr>
      <w:r w:rsidRPr="00BA5784">
        <w:t xml:space="preserve">packaging type </w:t>
      </w:r>
    </w:p>
    <w:p w:rsidR="003B334F" w:rsidRPr="00BA5784" w:rsidRDefault="003B334F" w:rsidP="00105DFE">
      <w:pPr>
        <w:pStyle w:val="Bulletpoint"/>
      </w:pPr>
      <w:r w:rsidRPr="00BA5784">
        <w:t>product identification</w:t>
      </w:r>
    </w:p>
    <w:p w:rsidR="003B334F" w:rsidRPr="00655773" w:rsidRDefault="003B334F" w:rsidP="00105DFE">
      <w:pPr>
        <w:pStyle w:val="Bulletpoint"/>
      </w:pPr>
      <w:r w:rsidRPr="00655773">
        <w:t xml:space="preserve">warning labelling </w:t>
      </w:r>
    </w:p>
    <w:p w:rsidR="00BA5784" w:rsidRPr="00BA5784" w:rsidRDefault="003B334F" w:rsidP="00105DFE">
      <w:pPr>
        <w:pStyle w:val="Bulletpoint"/>
      </w:pPr>
      <w:r w:rsidRPr="00655773">
        <w:t>instructions for the use and hygienic care of a dummy.</w:t>
      </w:r>
    </w:p>
    <w:p w:rsidR="0010699D" w:rsidRPr="0010699D" w:rsidRDefault="0010699D" w:rsidP="0010699D">
      <w:pPr>
        <w:pStyle w:val="Heading3"/>
        <w:rPr>
          <w:rFonts w:eastAsiaTheme="majorEastAsia" w:cstheme="majorBidi"/>
          <w:color w:val="000000" w:themeColor="text1" w:themeShade="BF"/>
        </w:rPr>
      </w:pPr>
      <w:bookmarkStart w:id="10" w:name="_Toc455579999"/>
      <w:bookmarkStart w:id="11" w:name="_Toc456277617"/>
      <w:bookmarkStart w:id="12" w:name="_Toc456278986"/>
      <w:bookmarkStart w:id="13" w:name="_Toc457300292"/>
      <w:bookmarkStart w:id="14" w:name="_Toc457476738"/>
      <w:bookmarkStart w:id="15" w:name="_Toc458607144"/>
      <w:bookmarkStart w:id="16" w:name="_Toc459899192"/>
      <w:bookmarkStart w:id="17" w:name="_Toc460568163"/>
      <w:bookmarkStart w:id="18" w:name="_Toc462054820"/>
      <w:bookmarkStart w:id="19" w:name="_Toc448397929"/>
      <w:bookmarkStart w:id="20" w:name="_Toc453749082"/>
      <w:bookmarkStart w:id="21" w:name="_Toc453749328"/>
      <w:bookmarkStart w:id="22" w:name="_Toc453749378"/>
      <w:bookmarkStart w:id="23" w:name="_Toc453759783"/>
      <w:bookmarkStart w:id="24" w:name="_Toc453763181"/>
      <w:bookmarkStart w:id="25" w:name="_Toc453763866"/>
      <w:bookmarkStart w:id="26" w:name="_Toc453765776"/>
      <w:bookmarkStart w:id="27" w:name="_Toc454443991"/>
      <w:bookmarkStart w:id="28" w:name="_Toc454544415"/>
      <w:bookmarkStart w:id="29" w:name="_Toc455579997"/>
      <w:bookmarkStart w:id="30" w:name="_Toc456277615"/>
      <w:bookmarkStart w:id="31" w:name="_Toc456278984"/>
      <w:bookmarkStart w:id="32" w:name="_Toc457300290"/>
      <w:bookmarkStart w:id="33" w:name="_Toc457476736"/>
      <w:bookmarkStart w:id="34" w:name="_Toc458607142"/>
      <w:bookmarkStart w:id="35" w:name="_Toc459899190"/>
      <w:r w:rsidRPr="0010699D">
        <w:rPr>
          <w:rFonts w:eastAsiaTheme="majorEastAsia" w:cstheme="majorBidi"/>
          <w:color w:val="000000" w:themeColor="text1" w:themeShade="BF"/>
        </w:rPr>
        <w:t>Permanent bans on dummies with unsafe decorations and on dummy chains</w:t>
      </w:r>
      <w:bookmarkEnd w:id="10"/>
      <w:bookmarkEnd w:id="11"/>
      <w:bookmarkEnd w:id="12"/>
      <w:bookmarkEnd w:id="13"/>
      <w:bookmarkEnd w:id="14"/>
      <w:bookmarkEnd w:id="15"/>
      <w:bookmarkEnd w:id="16"/>
      <w:bookmarkEnd w:id="17"/>
      <w:r w:rsidR="00C5233A">
        <w:rPr>
          <w:rFonts w:eastAsiaTheme="majorEastAsia" w:cstheme="majorBidi"/>
          <w:color w:val="000000" w:themeColor="text1" w:themeShade="BF"/>
        </w:rPr>
        <w:t xml:space="preserve"> with</w:t>
      </w:r>
      <w:r w:rsidRPr="0010699D">
        <w:rPr>
          <w:rFonts w:eastAsiaTheme="majorEastAsia" w:cstheme="majorBidi"/>
          <w:color w:val="000000" w:themeColor="text1" w:themeShade="BF"/>
        </w:rPr>
        <w:t xml:space="preserve"> </w:t>
      </w:r>
      <w:r w:rsidR="00931257" w:rsidRPr="00931257">
        <w:t>unsafe</w:t>
      </w:r>
      <w:r w:rsidR="00931257">
        <w:t xml:space="preserve"> decorations</w:t>
      </w:r>
      <w:bookmarkEnd w:id="18"/>
    </w:p>
    <w:p w:rsidR="0010699D" w:rsidRPr="008F7CD3" w:rsidRDefault="0010699D" w:rsidP="0010699D">
      <w:r w:rsidRPr="008F7CD3">
        <w:t>The permanent bans on dummies with unsafe decorations</w:t>
      </w:r>
      <w:r w:rsidR="001E3971">
        <w:rPr>
          <w:rStyle w:val="FootnoteReference"/>
        </w:rPr>
        <w:footnoteReference w:id="7"/>
      </w:r>
      <w:r w:rsidR="001E3971" w:rsidRPr="008F7CD3">
        <w:t xml:space="preserve"> </w:t>
      </w:r>
      <w:r w:rsidRPr="008F7CD3">
        <w:t xml:space="preserve">and dummy chains </w:t>
      </w:r>
      <w:r w:rsidR="00931257">
        <w:t>with unsafe decorations</w:t>
      </w:r>
      <w:r w:rsidR="001E3971">
        <w:rPr>
          <w:rStyle w:val="FootnoteReference"/>
        </w:rPr>
        <w:footnoteReference w:id="8"/>
      </w:r>
      <w:r w:rsidR="00931257">
        <w:t xml:space="preserve"> </w:t>
      </w:r>
      <w:r w:rsidRPr="008F7CD3">
        <w:t xml:space="preserve">both came into effect in September 2011. </w:t>
      </w:r>
    </w:p>
    <w:p w:rsidR="0010699D" w:rsidRPr="008F7CD3" w:rsidRDefault="00931257" w:rsidP="0010699D">
      <w:r>
        <w:t>D</w:t>
      </w:r>
      <w:r w:rsidR="0010699D" w:rsidRPr="008F7CD3">
        <w:t>ummies with unsafe decorations include those bearing crystals, beads or other similar ornaments. The ornaments can detach from the dummy and become a small parts choking, inhalation or ingestion hazard, creating a risk of death, illness or injury to the baby.</w:t>
      </w:r>
      <w:r w:rsidR="0010699D" w:rsidRPr="008F7CD3">
        <w:rPr>
          <w:rFonts w:cs="Arial"/>
          <w:color w:val="333333"/>
        </w:rPr>
        <w:t> </w:t>
      </w:r>
    </w:p>
    <w:p w:rsidR="0010699D" w:rsidRPr="008F7CD3" w:rsidRDefault="00931257" w:rsidP="0010699D">
      <w:r>
        <w:t>The</w:t>
      </w:r>
      <w:r w:rsidR="0010699D" w:rsidRPr="008F7CD3">
        <w:t xml:space="preserve"> </w:t>
      </w:r>
      <w:r>
        <w:t xml:space="preserve">ban on </w:t>
      </w:r>
      <w:r w:rsidR="0010699D" w:rsidRPr="008F7CD3">
        <w:t>dummy chains with unsafe decorations</w:t>
      </w:r>
      <w:r>
        <w:t xml:space="preserve"> applies to</w:t>
      </w:r>
      <w:r w:rsidR="0010699D" w:rsidRPr="008F7CD3">
        <w:t xml:space="preserve"> </w:t>
      </w:r>
      <w:r w:rsidRPr="008F7CD3">
        <w:t>pins, ribbons, strings, cords, chains,</w:t>
      </w:r>
      <w:r w:rsidR="00D04419">
        <w:t xml:space="preserve"> twines, leathers, yarns or </w:t>
      </w:r>
      <w:r w:rsidRPr="008F7CD3">
        <w:t xml:space="preserve">any other similar article </w:t>
      </w:r>
      <w:r w:rsidRPr="00105DFE">
        <w:t>to which there are crystals, beads or other similar ornaments attached</w:t>
      </w:r>
      <w:r w:rsidR="00D04419">
        <w:t xml:space="preserve">, </w:t>
      </w:r>
      <w:r w:rsidRPr="00105DFE">
        <w:t>which are designed to be attached to babies’ dummies</w:t>
      </w:r>
      <w:r w:rsidR="00D04419">
        <w:t>.</w:t>
      </w:r>
      <w:r w:rsidR="0010699D" w:rsidRPr="008F7CD3">
        <w:t xml:space="preserve"> These </w:t>
      </w:r>
      <w:r w:rsidR="00D04419">
        <w:t>ornaments</w:t>
      </w:r>
      <w:r w:rsidR="0010699D" w:rsidRPr="008F7CD3">
        <w:t xml:space="preserve"> can detach and become a small parts choking, inhalation or ingestion hazard.</w:t>
      </w:r>
    </w:p>
    <w:p w:rsidR="0010699D" w:rsidRPr="008F7CD3" w:rsidRDefault="0010699D" w:rsidP="0010699D">
      <w:r w:rsidRPr="008F7CD3">
        <w:t xml:space="preserve">The </w:t>
      </w:r>
      <w:r>
        <w:t>2015</w:t>
      </w:r>
      <w:r w:rsidRPr="008F7CD3">
        <w:t xml:space="preserve"> voluntary Australian standard and the European standard specify requirements to address the hazard of dummies with unsafe decorations. </w:t>
      </w:r>
    </w:p>
    <w:p w:rsidR="0010699D" w:rsidRPr="0010699D" w:rsidRDefault="0010699D" w:rsidP="0010699D">
      <w:r w:rsidRPr="008F7CD3">
        <w:t xml:space="preserve">The ban on dummy chains with unsafe decorations </w:t>
      </w:r>
      <w:r w:rsidR="00D04419">
        <w:t xml:space="preserve">includes requirements </w:t>
      </w:r>
      <w:r w:rsidRPr="008F7CD3">
        <w:t>reference</w:t>
      </w:r>
      <w:r w:rsidR="00D04419">
        <w:t>d</w:t>
      </w:r>
      <w:r w:rsidRPr="008F7CD3">
        <w:t xml:space="preserve"> </w:t>
      </w:r>
      <w:r w:rsidR="00D04419">
        <w:t xml:space="preserve">in </w:t>
      </w:r>
      <w:r w:rsidR="00FA0F47">
        <w:t xml:space="preserve">the </w:t>
      </w:r>
      <w:r w:rsidR="00FA0F47" w:rsidRPr="008F7CD3">
        <w:t>European</w:t>
      </w:r>
      <w:r w:rsidR="00D04419">
        <w:t xml:space="preserve"> Dummy Chain Standard</w:t>
      </w:r>
      <w:r w:rsidR="00FA0F47">
        <w:t>.</w:t>
      </w:r>
    </w:p>
    <w:p w:rsidR="009B72E4" w:rsidRPr="001B4DDF" w:rsidRDefault="001B4DDF" w:rsidP="001B4DDF">
      <w:pPr>
        <w:pStyle w:val="Heading3"/>
        <w:rPr>
          <w:rFonts w:eastAsiaTheme="majorEastAsia" w:cstheme="majorBidi"/>
          <w:color w:val="000000" w:themeColor="text1" w:themeShade="BF"/>
        </w:rPr>
      </w:pPr>
      <w:bookmarkStart w:id="36" w:name="_Toc460568164"/>
      <w:bookmarkStart w:id="37" w:name="_Toc462054821"/>
      <w:r>
        <w:rPr>
          <w:rFonts w:eastAsiaTheme="majorEastAsia" w:cstheme="majorBidi"/>
          <w:color w:val="000000" w:themeColor="text1" w:themeShade="BF"/>
        </w:rPr>
        <w:t>V</w:t>
      </w:r>
      <w:r w:rsidR="009B72E4" w:rsidRPr="001B4DDF">
        <w:rPr>
          <w:rFonts w:eastAsiaTheme="majorEastAsia" w:cstheme="majorBidi"/>
          <w:color w:val="000000" w:themeColor="text1" w:themeShade="BF"/>
        </w:rPr>
        <w:t>oluntary Australian standard</w:t>
      </w:r>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p>
    <w:p w:rsidR="009B72E4" w:rsidRDefault="009B72E4" w:rsidP="009B72E4">
      <w:r w:rsidRPr="00FA0F47">
        <w:t>The mandatory safety standard references sections of the 1991 voluntary Australian standard</w:t>
      </w:r>
      <w:r w:rsidR="00FA0F47" w:rsidRPr="00FA0F47">
        <w:t>.</w:t>
      </w:r>
      <w:r w:rsidRPr="00FA0F47">
        <w:t xml:space="preserve"> In 2015, Standards Australia published </w:t>
      </w:r>
      <w:r w:rsidR="004E1A12" w:rsidRPr="00FA0F47">
        <w:t>an updated</w:t>
      </w:r>
      <w:r w:rsidRPr="00FA0F47">
        <w:t xml:space="preserve"> voluntary Australian standard for dummies</w:t>
      </w:r>
      <w:r w:rsidR="00FA0F47" w:rsidRPr="00FA0F47">
        <w:t>.</w:t>
      </w:r>
      <w:r w:rsidRPr="00FA0F47">
        <w:t xml:space="preserve"> </w:t>
      </w:r>
      <w:r w:rsidR="00605D6C" w:rsidRPr="00FA0F47">
        <w:t xml:space="preserve">The </w:t>
      </w:r>
      <w:r w:rsidR="00F57300" w:rsidRPr="00FA0F47">
        <w:t xml:space="preserve">2015 </w:t>
      </w:r>
      <w:r w:rsidR="00890A5A" w:rsidRPr="00FA0F47">
        <w:t>voluntary</w:t>
      </w:r>
      <w:r w:rsidR="003D0868" w:rsidRPr="00FA0F47">
        <w:t xml:space="preserve"> Australian</w:t>
      </w:r>
      <w:r w:rsidR="00890A5A" w:rsidRPr="00FA0F47">
        <w:t xml:space="preserve"> </w:t>
      </w:r>
      <w:r w:rsidR="00605D6C" w:rsidRPr="00FA0F47">
        <w:t xml:space="preserve">standard includes </w:t>
      </w:r>
      <w:r w:rsidR="004B02E6" w:rsidRPr="00FA0F47">
        <w:t>new</w:t>
      </w:r>
      <w:r w:rsidR="00477244" w:rsidRPr="00FA0F47">
        <w:t xml:space="preserve"> </w:t>
      </w:r>
      <w:r w:rsidR="00605D6C" w:rsidRPr="00FA0F47">
        <w:t>requirements that deal with decorations</w:t>
      </w:r>
      <w:r w:rsidR="00605D6C" w:rsidRPr="00605D6C">
        <w:t xml:space="preserve"> on dummies, consistent latex thickness and </w:t>
      </w:r>
      <w:r w:rsidR="00727DEF">
        <w:t xml:space="preserve">changes to </w:t>
      </w:r>
      <w:r w:rsidR="00605D6C" w:rsidRPr="00605D6C">
        <w:t>warning labels</w:t>
      </w:r>
      <w:r w:rsidR="003D0868">
        <w:t xml:space="preserve"> and</w:t>
      </w:r>
      <w:r w:rsidRPr="00605D6C">
        <w:t xml:space="preserve"> </w:t>
      </w:r>
      <w:r w:rsidR="004E1A12" w:rsidRPr="00605D6C">
        <w:t>closely aligns</w:t>
      </w:r>
      <w:r w:rsidRPr="00605D6C">
        <w:t xml:space="preserve"> with the </w:t>
      </w:r>
      <w:r w:rsidR="00E35713">
        <w:t>European</w:t>
      </w:r>
      <w:r w:rsidRPr="00605D6C">
        <w:t xml:space="preserve"> standard for babies’ dummies. </w:t>
      </w:r>
    </w:p>
    <w:p w:rsidR="00C369F4" w:rsidRPr="00FD7474" w:rsidRDefault="00C369F4" w:rsidP="009B72E4">
      <w:r w:rsidRPr="00FD7474">
        <w:t xml:space="preserve">In 2010, the ACCC commissioned testing of babies’ dummies and found that inconsistent latex thickness contributed to structural weakness. The </w:t>
      </w:r>
      <w:r w:rsidR="00F57300">
        <w:t xml:space="preserve">2015 </w:t>
      </w:r>
      <w:r w:rsidRPr="00FD7474">
        <w:t>voluntary Australian standard has a requirement for latex thickness</w:t>
      </w:r>
      <w:r w:rsidR="00453E07">
        <w:t>,</w:t>
      </w:r>
      <w:r w:rsidRPr="00FD7474">
        <w:t xml:space="preserve"> although </w:t>
      </w:r>
      <w:r w:rsidR="00453E07">
        <w:t xml:space="preserve">it </w:t>
      </w:r>
      <w:r w:rsidRPr="00FD7474">
        <w:t>does not reference a</w:t>
      </w:r>
      <w:r w:rsidR="00D73E67">
        <w:t xml:space="preserve"> specific</w:t>
      </w:r>
      <w:r w:rsidRPr="00FD7474">
        <w:t xml:space="preserve"> test method. </w:t>
      </w:r>
    </w:p>
    <w:p w:rsidR="001D4CDD" w:rsidRDefault="009B72E4" w:rsidP="00881EDE">
      <w:r w:rsidRPr="00FD7474">
        <w:lastRenderedPageBreak/>
        <w:t>The</w:t>
      </w:r>
      <w:r w:rsidR="006D110A">
        <w:t xml:space="preserve"> </w:t>
      </w:r>
      <w:r w:rsidRPr="00FD7474">
        <w:t xml:space="preserve">mandatory safety standard </w:t>
      </w:r>
      <w:r w:rsidRPr="0050656C">
        <w:t>only</w:t>
      </w:r>
      <w:r w:rsidRPr="00FD7474">
        <w:t xml:space="preserve"> prescribes those sections of the </w:t>
      </w:r>
      <w:r w:rsidR="00FE6417">
        <w:t xml:space="preserve">1991 </w:t>
      </w:r>
      <w:r w:rsidRPr="00FD7474">
        <w:t xml:space="preserve">voluntary Australian standard considered reasonably necessary to prevent injury. The </w:t>
      </w:r>
      <w:r w:rsidRPr="008F7CD3">
        <w:t xml:space="preserve">voluntary Australian standard includes </w:t>
      </w:r>
      <w:r w:rsidR="00603892" w:rsidRPr="008F7CD3">
        <w:t>quality requirements</w:t>
      </w:r>
      <w:r w:rsidR="00603892" w:rsidRPr="008F7CD3" w:rsidDel="00603892">
        <w:t xml:space="preserve"> </w:t>
      </w:r>
      <w:r w:rsidR="00603892">
        <w:t>that are not</w:t>
      </w:r>
      <w:r w:rsidRPr="008F7CD3">
        <w:t xml:space="preserve"> safety</w:t>
      </w:r>
      <w:r w:rsidR="00603892">
        <w:t xml:space="preserve"> related</w:t>
      </w:r>
      <w:r w:rsidRPr="008F7CD3">
        <w:t xml:space="preserve">. </w:t>
      </w:r>
    </w:p>
    <w:p w:rsidR="00555F84" w:rsidRPr="00382011" w:rsidRDefault="00555F84" w:rsidP="00EC1992">
      <w:pPr>
        <w:pStyle w:val="Numbered1"/>
        <w:numPr>
          <w:ilvl w:val="0"/>
          <w:numId w:val="56"/>
        </w:numPr>
        <w:ind w:left="680" w:hanging="680"/>
      </w:pPr>
      <w:bookmarkStart w:id="38" w:name="_Toc462054823"/>
      <w:bookmarkStart w:id="39" w:name="_Toc453749085"/>
      <w:bookmarkStart w:id="40" w:name="_Toc453749331"/>
      <w:bookmarkStart w:id="41" w:name="_Toc453749381"/>
      <w:bookmarkStart w:id="42" w:name="_Toc453759786"/>
      <w:bookmarkStart w:id="43" w:name="_Toc453763184"/>
      <w:bookmarkStart w:id="44" w:name="_Toc453763869"/>
      <w:bookmarkStart w:id="45" w:name="_Toc453765779"/>
      <w:bookmarkStart w:id="46" w:name="_Toc454443992"/>
      <w:bookmarkStart w:id="47" w:name="_Toc454544416"/>
      <w:bookmarkStart w:id="48" w:name="_Toc455579998"/>
      <w:bookmarkStart w:id="49" w:name="_Toc456277616"/>
      <w:bookmarkStart w:id="50" w:name="_Toc456278985"/>
      <w:bookmarkStart w:id="51" w:name="_Toc457300291"/>
      <w:bookmarkStart w:id="52" w:name="_Toc457476737"/>
      <w:bookmarkStart w:id="53" w:name="_Toc458607143"/>
      <w:bookmarkStart w:id="54" w:name="_Toc459899191"/>
      <w:r w:rsidRPr="00382011">
        <w:t>Compliance</w:t>
      </w:r>
      <w:bookmarkEnd w:id="38"/>
      <w:r w:rsidRPr="00382011">
        <w:t xml:space="preserve"> </w:t>
      </w:r>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p>
    <w:p w:rsidR="006668D6" w:rsidRPr="008F7CD3" w:rsidRDefault="00555F84" w:rsidP="00F96A85">
      <w:r w:rsidRPr="008F7CD3">
        <w:t xml:space="preserve">The ACCC has regularly </w:t>
      </w:r>
      <w:r w:rsidR="00CA2F26" w:rsidRPr="008F7CD3">
        <w:t xml:space="preserve">surveyed the </w:t>
      </w:r>
      <w:r w:rsidRPr="008F7CD3">
        <w:t xml:space="preserve">market </w:t>
      </w:r>
      <w:r w:rsidR="00CA2F26" w:rsidRPr="008F7CD3">
        <w:t>for</w:t>
      </w:r>
      <w:r w:rsidRPr="008F7CD3">
        <w:t xml:space="preserve"> babies’ dummies, most recently in February 2016.</w:t>
      </w:r>
      <w:r w:rsidR="00CA2F26" w:rsidRPr="008F7CD3">
        <w:t xml:space="preserve"> </w:t>
      </w:r>
      <w:r w:rsidR="00104C7D">
        <w:t xml:space="preserve">This survey focused on safety labelling and packaging requirements. </w:t>
      </w:r>
      <w:r w:rsidR="003328A2">
        <w:t xml:space="preserve">Where </w:t>
      </w:r>
      <w:r w:rsidR="002E44E5">
        <w:t xml:space="preserve">we identified </w:t>
      </w:r>
      <w:r w:rsidR="003328A2">
        <w:t>non-compliance</w:t>
      </w:r>
      <w:r w:rsidR="00F86993">
        <w:t>,</w:t>
      </w:r>
      <w:r w:rsidR="00104C7D">
        <w:t xml:space="preserve"> this related to</w:t>
      </w:r>
      <w:r w:rsidR="00F86993">
        <w:t xml:space="preserve"> incorrect font size of the safety warning and absent</w:t>
      </w:r>
      <w:r w:rsidR="003328A2" w:rsidRPr="008F7CD3">
        <w:t xml:space="preserve"> Australian i</w:t>
      </w:r>
      <w:r w:rsidR="003328A2">
        <w:t>mporter/distributor information.</w:t>
      </w:r>
      <w:bookmarkStart w:id="55" w:name="_Toc453749087"/>
      <w:bookmarkStart w:id="56" w:name="_Toc453749333"/>
      <w:bookmarkStart w:id="57" w:name="_Toc453749383"/>
    </w:p>
    <w:p w:rsidR="00D25035" w:rsidRPr="008F7CD3" w:rsidRDefault="00D25035" w:rsidP="00D25035">
      <w:r w:rsidRPr="008F7CD3">
        <w:t xml:space="preserve">Since 2010, the ACCC has received 20 </w:t>
      </w:r>
      <w:r w:rsidR="002E44E5">
        <w:t>reports</w:t>
      </w:r>
      <w:r w:rsidR="002E44E5" w:rsidRPr="008F7CD3">
        <w:t xml:space="preserve"> </w:t>
      </w:r>
      <w:r w:rsidRPr="008F7CD3">
        <w:t xml:space="preserve">about dummies. The main reasons for the </w:t>
      </w:r>
      <w:r w:rsidR="002E44E5">
        <w:t>reports</w:t>
      </w:r>
      <w:r w:rsidR="002E44E5" w:rsidRPr="008F7CD3">
        <w:t xml:space="preserve"> </w:t>
      </w:r>
      <w:r w:rsidRPr="008F7CD3">
        <w:t xml:space="preserve">were that the dummy fell apart or the teat had detached. Most of these </w:t>
      </w:r>
      <w:r w:rsidR="002E44E5">
        <w:t>reports</w:t>
      </w:r>
      <w:r w:rsidR="002E44E5" w:rsidRPr="008F7CD3">
        <w:t xml:space="preserve"> </w:t>
      </w:r>
      <w:r w:rsidRPr="008F7CD3">
        <w:t>related to dummies that the supplier had</w:t>
      </w:r>
      <w:r w:rsidR="00F671BE">
        <w:t xml:space="preserve"> recalled </w:t>
      </w:r>
      <w:r w:rsidRPr="008F7CD3">
        <w:t xml:space="preserve">or </w:t>
      </w:r>
      <w:r w:rsidR="00F671BE">
        <w:t xml:space="preserve">did recall </w:t>
      </w:r>
      <w:r w:rsidRPr="008F7CD3">
        <w:t xml:space="preserve">later. </w:t>
      </w:r>
    </w:p>
    <w:p w:rsidR="00890A5A" w:rsidRPr="008F7CD3" w:rsidRDefault="00D25035" w:rsidP="00890A5A">
      <w:r w:rsidRPr="008F7CD3">
        <w:t xml:space="preserve">Since </w:t>
      </w:r>
      <w:r w:rsidR="00AD16C0" w:rsidRPr="008F7CD3">
        <w:t>2006</w:t>
      </w:r>
      <w:r w:rsidRPr="008F7CD3">
        <w:t xml:space="preserve">, there have been </w:t>
      </w:r>
      <w:r w:rsidR="007C7F6A">
        <w:t>30</w:t>
      </w:r>
      <w:r w:rsidRPr="008F7CD3">
        <w:t xml:space="preserve"> recalls of babies’ dummies. Most recalls were for structural problems or a potential choking hazard with decorations or chains.</w:t>
      </w:r>
      <w:r w:rsidRPr="002B2F74">
        <w:t xml:space="preserve"> </w:t>
      </w:r>
      <w:bookmarkStart w:id="58" w:name="_Toc453749341"/>
      <w:bookmarkEnd w:id="55"/>
      <w:bookmarkEnd w:id="56"/>
      <w:bookmarkEnd w:id="57"/>
      <w:r w:rsidR="00890A5A" w:rsidRPr="008F7CD3">
        <w:t xml:space="preserve">In 2009, there were 17 recalls of babies’ dummies. These recalls occurred following NSW Department of Fair Trading surveillance and testing. There were 11 recalls due to incorrect shield size, four due to teat detachment and two due to packaging issues. </w:t>
      </w:r>
    </w:p>
    <w:p w:rsidR="001904EB" w:rsidRDefault="00890A5A" w:rsidP="00890A5A">
      <w:r w:rsidRPr="008F7CD3">
        <w:t xml:space="preserve">The </w:t>
      </w:r>
      <w:r w:rsidR="004A1654">
        <w:t xml:space="preserve">regular surveillance by the ACCC and other ACL regulators has found a sustained improvement in compliance since 2009. Since 2009, there have been </w:t>
      </w:r>
      <w:r w:rsidR="00C81E58">
        <w:t>two</w:t>
      </w:r>
      <w:r w:rsidR="004A1654">
        <w:t xml:space="preserve"> recalls of babies’ dummies per year on average</w:t>
      </w:r>
      <w:r w:rsidRPr="008F7CD3">
        <w:t>.</w:t>
      </w:r>
    </w:p>
    <w:p w:rsidR="00935D49" w:rsidRPr="00382011" w:rsidRDefault="00361C39" w:rsidP="0050656C">
      <w:pPr>
        <w:pStyle w:val="Numbered1"/>
        <w:numPr>
          <w:ilvl w:val="0"/>
          <w:numId w:val="56"/>
        </w:numPr>
        <w:ind w:left="680" w:hanging="680"/>
      </w:pPr>
      <w:bookmarkStart w:id="59" w:name="_Toc462054824"/>
      <w:r>
        <w:t>S</w:t>
      </w:r>
      <w:r w:rsidR="00935D49" w:rsidRPr="00382011">
        <w:t>tandards</w:t>
      </w:r>
      <w:bookmarkEnd w:id="58"/>
      <w:r>
        <w:t xml:space="preserve"> assessment and comparison</w:t>
      </w:r>
      <w:bookmarkEnd w:id="59"/>
    </w:p>
    <w:p w:rsidR="00084012" w:rsidRPr="00084012" w:rsidRDefault="00084012" w:rsidP="00084012">
      <w:r w:rsidRPr="00084012">
        <w:t>The international standards for babies’ dummies included in this review are the European standard and the US standard.</w:t>
      </w:r>
    </w:p>
    <w:p w:rsidR="000A58C7" w:rsidRPr="00DB6C88" w:rsidRDefault="000A58C7" w:rsidP="000A58C7">
      <w:r>
        <w:t>We</w:t>
      </w:r>
      <w:r w:rsidRPr="00DB6C88">
        <w:t xml:space="preserve"> use </w:t>
      </w:r>
      <w:r>
        <w:t>the following</w:t>
      </w:r>
      <w:r w:rsidRPr="00DB6C88">
        <w:t xml:space="preserve"> criteria when assessing international standards for use in Australia:</w:t>
      </w:r>
      <w:r w:rsidRPr="00DB6C88">
        <w:rPr>
          <w:vertAlign w:val="superscript"/>
        </w:rPr>
        <w:footnoteReference w:id="9"/>
      </w:r>
    </w:p>
    <w:p w:rsidR="000A58C7" w:rsidRPr="00DB6C88" w:rsidRDefault="000A58C7" w:rsidP="000A58C7">
      <w:pPr>
        <w:pStyle w:val="LegalNumbering"/>
      </w:pPr>
      <w:r w:rsidRPr="00DB6C88">
        <w:t>Addressing safety concerns: Is there evidence that the international standard provides an acceptable level of consumer safety?</w:t>
      </w:r>
    </w:p>
    <w:p w:rsidR="000A58C7" w:rsidRDefault="000A58C7" w:rsidP="000A58C7">
      <w:pPr>
        <w:pStyle w:val="LegalNumbering"/>
      </w:pPr>
      <w:r w:rsidRPr="00EE5651">
        <w:t xml:space="preserve">Comparable jurisdiction to Australia: </w:t>
      </w:r>
      <w:r w:rsidRPr="00DB6C88">
        <w:t>Is the international standard published or developed by a legitimate standards body or government agency from an economy or nation with comparable economic and regulatory processes to Australia?</w:t>
      </w:r>
    </w:p>
    <w:p w:rsidR="000A58C7" w:rsidRDefault="000A58C7" w:rsidP="000A58C7">
      <w:pPr>
        <w:pStyle w:val="LegalNumbering"/>
      </w:pPr>
      <w:r w:rsidRPr="00EE5651">
        <w:t>Applicability to the Australian context:</w:t>
      </w:r>
      <w:r w:rsidRPr="009256BA">
        <w:rPr>
          <w:bCs/>
        </w:rPr>
        <w:t xml:space="preserve"> </w:t>
      </w:r>
      <w:r w:rsidRPr="00DB6C88">
        <w:t>Is the international standard applicable and sufficient in the Australian context?</w:t>
      </w:r>
    </w:p>
    <w:p w:rsidR="000A58C7" w:rsidRDefault="000A58C7" w:rsidP="000A58C7">
      <w:r>
        <w:t>Our consideration of the international standards referred to above when compared with the Australian mandatory safety standard is set out below.</w:t>
      </w:r>
    </w:p>
    <w:p w:rsidR="00B81452" w:rsidRPr="001936BA" w:rsidRDefault="00E35713" w:rsidP="00492F94">
      <w:pPr>
        <w:pStyle w:val="Heading3"/>
      </w:pPr>
      <w:bookmarkStart w:id="60" w:name="_Toc453749097"/>
      <w:bookmarkStart w:id="61" w:name="_Toc453749343"/>
      <w:bookmarkStart w:id="62" w:name="_Toc453759796"/>
      <w:bookmarkStart w:id="63" w:name="_Toc453763881"/>
      <w:bookmarkStart w:id="64" w:name="_Toc453765791"/>
      <w:bookmarkStart w:id="65" w:name="_Toc454544419"/>
      <w:bookmarkStart w:id="66" w:name="_Toc455580002"/>
      <w:bookmarkStart w:id="67" w:name="_Toc456277620"/>
      <w:bookmarkStart w:id="68" w:name="_Toc456278989"/>
      <w:bookmarkStart w:id="69" w:name="_Toc457300294"/>
      <w:bookmarkStart w:id="70" w:name="_Toc457476740"/>
      <w:bookmarkStart w:id="71" w:name="_Toc458607146"/>
      <w:bookmarkStart w:id="72" w:name="_Toc459899194"/>
      <w:bookmarkStart w:id="73" w:name="_Toc460568168"/>
      <w:bookmarkStart w:id="74" w:name="_Toc462054825"/>
      <w:r>
        <w:t>European</w:t>
      </w:r>
      <w:r w:rsidR="00B81452" w:rsidRPr="001936BA">
        <w:t xml:space="preserve"> </w:t>
      </w:r>
      <w:r w:rsidR="00DC5EF4" w:rsidRPr="001936BA">
        <w:t>s</w:t>
      </w:r>
      <w:r w:rsidR="00B81452" w:rsidRPr="001936BA">
        <w:t>tandard</w:t>
      </w:r>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p>
    <w:p w:rsidR="00654A1F" w:rsidRDefault="00654A1F" w:rsidP="00654A1F">
      <w:r w:rsidRPr="00DB6C88">
        <w:t>The European Committee for Standardization (CEN)</w:t>
      </w:r>
      <w:r w:rsidRPr="003D0732">
        <w:t xml:space="preserve"> </w:t>
      </w:r>
      <w:r w:rsidRPr="00DB6C88">
        <w:t>developed the</w:t>
      </w:r>
      <w:r w:rsidRPr="00DB6C88" w:rsidDel="003D0732">
        <w:t xml:space="preserve"> </w:t>
      </w:r>
      <w:r>
        <w:t>European</w:t>
      </w:r>
      <w:r w:rsidRPr="00DB6C88">
        <w:t xml:space="preserve"> standard. CEN is a not for profit standards organisation which develops standards for use in Europe. </w:t>
      </w:r>
      <w:r w:rsidRPr="008D48E3">
        <w:t>The European Comm</w:t>
      </w:r>
      <w:r>
        <w:t xml:space="preserve">ission has not yet recognised </w:t>
      </w:r>
      <w:r w:rsidR="00FF72A1">
        <w:t>the European standard</w:t>
      </w:r>
      <w:r w:rsidRPr="008D48E3">
        <w:t xml:space="preserve"> as a harmonised standard under the European Union General Product Safety Directive.</w:t>
      </w:r>
    </w:p>
    <w:p w:rsidR="00934D9F" w:rsidRDefault="00B81452" w:rsidP="00B81452">
      <w:r w:rsidRPr="005A6010">
        <w:lastRenderedPageBreak/>
        <w:t xml:space="preserve">The </w:t>
      </w:r>
      <w:r w:rsidR="00E35713">
        <w:t>European</w:t>
      </w:r>
      <w:r w:rsidRPr="005A6010">
        <w:t xml:space="preserve"> standard specifies requirements for the safety of design, strength</w:t>
      </w:r>
      <w:r w:rsidR="00D0253C">
        <w:t>,</w:t>
      </w:r>
      <w:r w:rsidRPr="005A6010">
        <w:t xml:space="preserve"> durability </w:t>
      </w:r>
      <w:r w:rsidR="00D0253C">
        <w:t xml:space="preserve">and latex thickness </w:t>
      </w:r>
      <w:r w:rsidRPr="005A6010">
        <w:t>of babies’ dummies. The cleanliness and safety labelling</w:t>
      </w:r>
      <w:r w:rsidR="00451126">
        <w:t xml:space="preserve"> (</w:t>
      </w:r>
      <w:r w:rsidR="00FF72A1">
        <w:t xml:space="preserve">which </w:t>
      </w:r>
      <w:r w:rsidR="00451126">
        <w:t xml:space="preserve">includes the warning never to </w:t>
      </w:r>
      <w:r w:rsidR="00451126" w:rsidRPr="00451126">
        <w:t>attach other ribbons or cords</w:t>
      </w:r>
      <w:r w:rsidR="00451126">
        <w:t xml:space="preserve"> to the dummy)</w:t>
      </w:r>
      <w:r w:rsidR="00451126" w:rsidRPr="00451126">
        <w:t xml:space="preserve"> </w:t>
      </w:r>
      <w:r w:rsidRPr="005A6010">
        <w:t xml:space="preserve">of the product are also </w:t>
      </w:r>
      <w:r w:rsidR="00363058">
        <w:t>specified.</w:t>
      </w:r>
      <w:r w:rsidR="00785FF4">
        <w:t xml:space="preserve"> </w:t>
      </w:r>
    </w:p>
    <w:p w:rsidR="00496C4C" w:rsidRPr="008F7CD3" w:rsidRDefault="00B81452" w:rsidP="00B81452">
      <w:pPr>
        <w:rPr>
          <w:lang w:val="en"/>
        </w:rPr>
      </w:pPr>
      <w:r w:rsidRPr="005A6010">
        <w:rPr>
          <w:lang w:val="en"/>
        </w:rPr>
        <w:t>The</w:t>
      </w:r>
      <w:r w:rsidRPr="007C0C3A">
        <w:rPr>
          <w:lang w:val="en"/>
        </w:rPr>
        <w:t xml:space="preserve"> ACCC considers that the </w:t>
      </w:r>
      <w:r w:rsidR="00E35713">
        <w:rPr>
          <w:lang w:val="en"/>
        </w:rPr>
        <w:t>European</w:t>
      </w:r>
      <w:r w:rsidR="003D0732" w:rsidRPr="007C0C3A">
        <w:rPr>
          <w:lang w:val="en"/>
        </w:rPr>
        <w:t xml:space="preserve"> </w:t>
      </w:r>
      <w:r w:rsidRPr="007C0C3A">
        <w:rPr>
          <w:lang w:val="en"/>
        </w:rPr>
        <w:t>standard provides an acceptable level of safety for consumers</w:t>
      </w:r>
      <w:r w:rsidR="00184C85">
        <w:rPr>
          <w:lang w:val="en"/>
        </w:rPr>
        <w:t xml:space="preserve"> and is adequate for the Australian market</w:t>
      </w:r>
      <w:r w:rsidRPr="007C0C3A">
        <w:rPr>
          <w:lang w:val="en"/>
        </w:rPr>
        <w:t>.</w:t>
      </w:r>
      <w:r w:rsidR="00184C85">
        <w:rPr>
          <w:lang w:val="en"/>
        </w:rPr>
        <w:t xml:space="preserve"> It is therefore </w:t>
      </w:r>
      <w:r w:rsidRPr="008F7CD3">
        <w:rPr>
          <w:lang w:val="en"/>
        </w:rPr>
        <w:t>suitable to be included in a policy option allowing compliance with trusted international standard</w:t>
      </w:r>
      <w:r w:rsidR="001417FE" w:rsidRPr="008F7CD3">
        <w:rPr>
          <w:lang w:val="en"/>
        </w:rPr>
        <w:t>s.</w:t>
      </w:r>
    </w:p>
    <w:p w:rsidR="00B81452" w:rsidRPr="008F7CD3" w:rsidRDefault="00B81452" w:rsidP="00EC2671">
      <w:pPr>
        <w:pStyle w:val="Heading3"/>
        <w:tabs>
          <w:tab w:val="left" w:pos="2352"/>
        </w:tabs>
      </w:pPr>
      <w:bookmarkStart w:id="75" w:name="_Toc453749103"/>
      <w:bookmarkStart w:id="76" w:name="_Toc453749349"/>
      <w:bookmarkStart w:id="77" w:name="_Toc453759802"/>
      <w:bookmarkStart w:id="78" w:name="_Toc453763887"/>
      <w:bookmarkStart w:id="79" w:name="_Toc453765797"/>
      <w:bookmarkStart w:id="80" w:name="_Toc454544425"/>
      <w:bookmarkStart w:id="81" w:name="_Toc455580008"/>
      <w:bookmarkStart w:id="82" w:name="_Toc456277626"/>
      <w:bookmarkStart w:id="83" w:name="_Toc456278995"/>
      <w:bookmarkStart w:id="84" w:name="_Toc457300300"/>
      <w:bookmarkStart w:id="85" w:name="_Toc457476746"/>
      <w:bookmarkStart w:id="86" w:name="_Toc458607152"/>
      <w:bookmarkStart w:id="87" w:name="_Toc459899200"/>
      <w:bookmarkStart w:id="88" w:name="_Toc460568169"/>
      <w:bookmarkStart w:id="89" w:name="_Toc462054826"/>
      <w:r w:rsidRPr="008F7CD3">
        <w:t xml:space="preserve">US </w:t>
      </w:r>
      <w:bookmarkEnd w:id="75"/>
      <w:bookmarkEnd w:id="76"/>
      <w:bookmarkEnd w:id="77"/>
      <w:bookmarkEnd w:id="78"/>
      <w:bookmarkEnd w:id="79"/>
      <w:bookmarkEnd w:id="80"/>
      <w:bookmarkEnd w:id="81"/>
      <w:bookmarkEnd w:id="82"/>
      <w:bookmarkEnd w:id="83"/>
      <w:r w:rsidR="00314196">
        <w:t>regulation</w:t>
      </w:r>
      <w:bookmarkEnd w:id="84"/>
      <w:bookmarkEnd w:id="85"/>
      <w:bookmarkEnd w:id="86"/>
      <w:bookmarkEnd w:id="87"/>
      <w:bookmarkEnd w:id="88"/>
      <w:bookmarkEnd w:id="89"/>
    </w:p>
    <w:p w:rsidR="00067495" w:rsidRPr="00DC3351" w:rsidRDefault="00067495" w:rsidP="00067495">
      <w:r w:rsidRPr="00DC3351">
        <w:t xml:space="preserve">The </w:t>
      </w:r>
      <w:r w:rsidR="00FF72A1">
        <w:t>US Consumer Product Safety Committee (</w:t>
      </w:r>
      <w:r w:rsidRPr="00DC3351">
        <w:t>CPSC</w:t>
      </w:r>
      <w:r w:rsidR="00FF72A1">
        <w:t>)</w:t>
      </w:r>
      <w:r w:rsidRPr="00DC3351">
        <w:t xml:space="preserve"> developed the US </w:t>
      </w:r>
      <w:r w:rsidR="003F1BC1">
        <w:t>standard, which</w:t>
      </w:r>
      <w:r>
        <w:t xml:space="preserve"> is mandatory</w:t>
      </w:r>
      <w:r w:rsidRPr="00DC3351">
        <w:t xml:space="preserve">. Its role is similar to that of the ACCC Consumer Product Safety function. </w:t>
      </w:r>
    </w:p>
    <w:p w:rsidR="00B81452" w:rsidRPr="008F7CD3" w:rsidRDefault="00B81452" w:rsidP="00B81452">
      <w:pPr>
        <w:rPr>
          <w:lang w:val="en"/>
        </w:rPr>
      </w:pPr>
      <w:r w:rsidRPr="003F1BC1">
        <w:rPr>
          <w:lang w:val="en"/>
        </w:rPr>
        <w:t>The US</w:t>
      </w:r>
      <w:r w:rsidR="00C5233A" w:rsidRPr="003F1BC1">
        <w:rPr>
          <w:lang w:val="en"/>
        </w:rPr>
        <w:t xml:space="preserve"> standard</w:t>
      </w:r>
      <w:r w:rsidRPr="008F7CD3">
        <w:rPr>
          <w:lang w:val="en"/>
        </w:rPr>
        <w:t xml:space="preserve"> is published in the Code of Federation Regulations at </w:t>
      </w:r>
      <w:hyperlink r:id="rId13" w:history="1">
        <w:r w:rsidRPr="008F7CD3">
          <w:rPr>
            <w:color w:val="0000FF"/>
            <w:u w:val="single"/>
            <w:lang w:val="en"/>
          </w:rPr>
          <w:t>16 CFR Part 1511</w:t>
        </w:r>
      </w:hyperlink>
      <w:r w:rsidRPr="008F7CD3">
        <w:rPr>
          <w:lang w:val="en"/>
        </w:rPr>
        <w:t xml:space="preserve"> (2001)</w:t>
      </w:r>
      <w:r w:rsidR="00093119" w:rsidRPr="008F7CD3">
        <w:rPr>
          <w:lang w:val="en"/>
        </w:rPr>
        <w:t>.</w:t>
      </w:r>
      <w:r w:rsidRPr="008F7CD3">
        <w:rPr>
          <w:lang w:val="en"/>
        </w:rPr>
        <w:t xml:space="preserve"> </w:t>
      </w:r>
    </w:p>
    <w:p w:rsidR="00350ABB" w:rsidRPr="008F7CD3" w:rsidRDefault="001417FE" w:rsidP="001417FE">
      <w:pPr>
        <w:rPr>
          <w:lang w:val="en"/>
        </w:rPr>
      </w:pPr>
      <w:r w:rsidRPr="008F7CD3">
        <w:rPr>
          <w:lang w:val="en"/>
        </w:rPr>
        <w:t xml:space="preserve">There are </w:t>
      </w:r>
      <w:r w:rsidR="00CD1AC8" w:rsidRPr="008F7CD3">
        <w:rPr>
          <w:lang w:val="en"/>
        </w:rPr>
        <w:t xml:space="preserve">some </w:t>
      </w:r>
      <w:r w:rsidRPr="008F7CD3">
        <w:rPr>
          <w:lang w:val="en"/>
        </w:rPr>
        <w:t>parallels between the US regulation, the</w:t>
      </w:r>
      <w:r w:rsidR="00247779" w:rsidRPr="008F7CD3">
        <w:rPr>
          <w:lang w:val="en"/>
        </w:rPr>
        <w:t xml:space="preserve"> mandatory safety standard and the </w:t>
      </w:r>
      <w:r w:rsidR="00DC65CF">
        <w:rPr>
          <w:lang w:val="en"/>
        </w:rPr>
        <w:t>2015</w:t>
      </w:r>
      <w:r w:rsidR="00DC65CF" w:rsidRPr="008F7CD3">
        <w:rPr>
          <w:lang w:val="en"/>
        </w:rPr>
        <w:t xml:space="preserve"> </w:t>
      </w:r>
      <w:r w:rsidRPr="008F7CD3">
        <w:rPr>
          <w:lang w:val="en"/>
        </w:rPr>
        <w:t xml:space="preserve">voluntary Australian standard. </w:t>
      </w:r>
      <w:r w:rsidR="00CD1AC8" w:rsidRPr="008F7CD3">
        <w:rPr>
          <w:lang w:val="en"/>
        </w:rPr>
        <w:t>These include the requirement that the dummy package does not contain any pin, ribbon, string, cord, chain, twine, leather, yarn or any other means of attachment and a warning not to tie the dummy around a baby’s neck.</w:t>
      </w:r>
    </w:p>
    <w:p w:rsidR="00984235" w:rsidRPr="008F7CD3" w:rsidRDefault="003D0732" w:rsidP="001417FE">
      <w:pPr>
        <w:rPr>
          <w:lang w:val="en"/>
        </w:rPr>
      </w:pPr>
      <w:r w:rsidRPr="008F7CD3">
        <w:rPr>
          <w:lang w:val="en"/>
        </w:rPr>
        <w:t>T</w:t>
      </w:r>
      <w:r w:rsidR="001417FE" w:rsidRPr="008F7CD3">
        <w:rPr>
          <w:lang w:val="en"/>
        </w:rPr>
        <w:t xml:space="preserve">he US regulation </w:t>
      </w:r>
      <w:r w:rsidR="00734AC9" w:rsidRPr="008F7CD3">
        <w:rPr>
          <w:lang w:val="en"/>
        </w:rPr>
        <w:t xml:space="preserve">differs </w:t>
      </w:r>
      <w:r w:rsidR="00FF72A1">
        <w:rPr>
          <w:lang w:val="en"/>
        </w:rPr>
        <w:t>from</w:t>
      </w:r>
      <w:r w:rsidR="00FF72A1" w:rsidRPr="008F7CD3">
        <w:rPr>
          <w:lang w:val="en"/>
        </w:rPr>
        <w:t xml:space="preserve"> </w:t>
      </w:r>
      <w:r w:rsidR="003D45FD" w:rsidRPr="008F7CD3">
        <w:rPr>
          <w:lang w:val="en"/>
        </w:rPr>
        <w:t xml:space="preserve">the </w:t>
      </w:r>
      <w:r w:rsidR="002A76F6">
        <w:rPr>
          <w:lang w:val="en"/>
        </w:rPr>
        <w:t>2015</w:t>
      </w:r>
      <w:r w:rsidR="00D45CEF" w:rsidRPr="008F7CD3">
        <w:rPr>
          <w:lang w:val="en"/>
        </w:rPr>
        <w:t xml:space="preserve"> voluntary Australian standard and the </w:t>
      </w:r>
      <w:r w:rsidR="00E35713" w:rsidRPr="008F7CD3">
        <w:rPr>
          <w:lang w:val="en"/>
        </w:rPr>
        <w:t>European</w:t>
      </w:r>
      <w:r w:rsidR="00D45CEF" w:rsidRPr="008F7CD3">
        <w:rPr>
          <w:lang w:val="en"/>
        </w:rPr>
        <w:t xml:space="preserve"> standard in that</w:t>
      </w:r>
      <w:r w:rsidR="00984235" w:rsidRPr="008F7CD3">
        <w:rPr>
          <w:lang w:val="en"/>
        </w:rPr>
        <w:t>:</w:t>
      </w:r>
    </w:p>
    <w:p w:rsidR="00984235" w:rsidRPr="008F7CD3" w:rsidRDefault="00D45CEF" w:rsidP="00253F53">
      <w:pPr>
        <w:numPr>
          <w:ilvl w:val="0"/>
          <w:numId w:val="53"/>
        </w:numPr>
        <w:rPr>
          <w:lang w:val="en"/>
        </w:rPr>
      </w:pPr>
      <w:r w:rsidRPr="008F7CD3">
        <w:rPr>
          <w:lang w:val="en"/>
        </w:rPr>
        <w:t xml:space="preserve">it does not </w:t>
      </w:r>
      <w:r w:rsidR="00253F53" w:rsidRPr="008F7CD3">
        <w:rPr>
          <w:lang w:val="en"/>
        </w:rPr>
        <w:t>specify</w:t>
      </w:r>
      <w:r w:rsidRPr="008F7CD3">
        <w:rPr>
          <w:lang w:val="en"/>
        </w:rPr>
        <w:t xml:space="preserve"> </w:t>
      </w:r>
      <w:r w:rsidR="003C4908" w:rsidRPr="008F7CD3">
        <w:rPr>
          <w:lang w:val="en"/>
        </w:rPr>
        <w:t xml:space="preserve">the </w:t>
      </w:r>
      <w:r w:rsidRPr="008F7CD3">
        <w:rPr>
          <w:lang w:val="en"/>
        </w:rPr>
        <w:t>requirement for no decorations to be attached to any part of the dummy</w:t>
      </w:r>
    </w:p>
    <w:p w:rsidR="00687649" w:rsidRPr="008F7CD3" w:rsidRDefault="00687649" w:rsidP="00687649">
      <w:pPr>
        <w:numPr>
          <w:ilvl w:val="0"/>
          <w:numId w:val="53"/>
        </w:numPr>
        <w:rPr>
          <w:lang w:val="en"/>
        </w:rPr>
      </w:pPr>
      <w:r w:rsidRPr="008F7CD3">
        <w:rPr>
          <w:lang w:val="en"/>
        </w:rPr>
        <w:t>it does not specify requirements for the thickness of the rubber teat</w:t>
      </w:r>
    </w:p>
    <w:p w:rsidR="00984235" w:rsidRPr="008F7CD3" w:rsidRDefault="00D45CEF" w:rsidP="00253F53">
      <w:pPr>
        <w:numPr>
          <w:ilvl w:val="0"/>
          <w:numId w:val="53"/>
        </w:numPr>
        <w:rPr>
          <w:lang w:val="en"/>
        </w:rPr>
      </w:pPr>
      <w:r w:rsidRPr="008F7CD3">
        <w:rPr>
          <w:lang w:val="en"/>
        </w:rPr>
        <w:t xml:space="preserve">the required warning statement only addresses the </w:t>
      </w:r>
      <w:r w:rsidR="00984235" w:rsidRPr="008F7CD3">
        <w:rPr>
          <w:lang w:val="en"/>
        </w:rPr>
        <w:t>strangulation</w:t>
      </w:r>
      <w:r w:rsidRPr="008F7CD3">
        <w:rPr>
          <w:lang w:val="en"/>
        </w:rPr>
        <w:t xml:space="preserve"> hazard if the dummy is tied around the baby’s neck</w:t>
      </w:r>
      <w:r w:rsidR="00984235" w:rsidRPr="008F7CD3">
        <w:rPr>
          <w:lang w:val="en"/>
        </w:rPr>
        <w:t xml:space="preserve"> and </w:t>
      </w:r>
      <w:r w:rsidR="00253F53" w:rsidRPr="008F7CD3">
        <w:rPr>
          <w:lang w:val="en"/>
        </w:rPr>
        <w:t xml:space="preserve">not </w:t>
      </w:r>
      <w:r w:rsidR="00984235" w:rsidRPr="008F7CD3">
        <w:rPr>
          <w:lang w:val="en"/>
        </w:rPr>
        <w:t xml:space="preserve">the choking hazard posed by a </w:t>
      </w:r>
      <w:r w:rsidR="00253F53" w:rsidRPr="008F7CD3">
        <w:rPr>
          <w:lang w:val="en"/>
        </w:rPr>
        <w:t xml:space="preserve">worn, </w:t>
      </w:r>
      <w:r w:rsidR="00984235" w:rsidRPr="008F7CD3">
        <w:rPr>
          <w:lang w:val="en"/>
        </w:rPr>
        <w:t>torn or broken teat</w:t>
      </w:r>
      <w:r w:rsidR="005F0D33" w:rsidRPr="008F7CD3">
        <w:rPr>
          <w:lang w:val="en"/>
        </w:rPr>
        <w:t>.</w:t>
      </w:r>
    </w:p>
    <w:p w:rsidR="00A36974" w:rsidRDefault="001F6520" w:rsidP="00C658D3">
      <w:r w:rsidRPr="008F7CD3">
        <w:rPr>
          <w:lang w:val="en"/>
        </w:rPr>
        <w:t xml:space="preserve">The US </w:t>
      </w:r>
      <w:r w:rsidR="00314196">
        <w:rPr>
          <w:lang w:val="en"/>
        </w:rPr>
        <w:t>regulation</w:t>
      </w:r>
      <w:r w:rsidRPr="008F7CD3">
        <w:rPr>
          <w:lang w:val="en"/>
        </w:rPr>
        <w:t xml:space="preserve"> </w:t>
      </w:r>
      <w:r w:rsidR="00D0062C" w:rsidRPr="008F7CD3">
        <w:rPr>
          <w:lang w:val="en"/>
        </w:rPr>
        <w:t>does not address the hazards of unsafe dummy decorations and inconsistent latex thickness</w:t>
      </w:r>
      <w:r w:rsidR="00D0062C">
        <w:rPr>
          <w:lang w:val="en"/>
        </w:rPr>
        <w:t>. Consequently</w:t>
      </w:r>
      <w:r w:rsidR="00501692">
        <w:rPr>
          <w:lang w:val="en"/>
        </w:rPr>
        <w:t>, it</w:t>
      </w:r>
      <w:r w:rsidR="00D0062C">
        <w:rPr>
          <w:lang w:val="en"/>
        </w:rPr>
        <w:t xml:space="preserve"> </w:t>
      </w:r>
      <w:r w:rsidRPr="008F7CD3">
        <w:rPr>
          <w:lang w:val="en"/>
        </w:rPr>
        <w:t xml:space="preserve">is </w:t>
      </w:r>
      <w:r>
        <w:rPr>
          <w:lang w:val="en"/>
        </w:rPr>
        <w:t xml:space="preserve">not </w:t>
      </w:r>
      <w:r w:rsidRPr="008F7CD3">
        <w:rPr>
          <w:lang w:val="en"/>
        </w:rPr>
        <w:t>suitable to be included in a policy option allowing compliance with trusted international standards</w:t>
      </w:r>
      <w:r>
        <w:rPr>
          <w:lang w:val="en"/>
        </w:rPr>
        <w:t>.</w:t>
      </w:r>
      <w:r w:rsidRPr="008F7CD3">
        <w:rPr>
          <w:lang w:val="en"/>
        </w:rPr>
        <w:t xml:space="preserve"> </w:t>
      </w:r>
    </w:p>
    <w:p w:rsidR="000643B6" w:rsidRDefault="000643B6" w:rsidP="004D07A5">
      <w:pPr>
        <w:pStyle w:val="Numbered1"/>
        <w:numPr>
          <w:ilvl w:val="0"/>
          <w:numId w:val="56"/>
        </w:numPr>
        <w:ind w:left="680" w:hanging="680"/>
      </w:pPr>
      <w:bookmarkStart w:id="90" w:name="_Toc462054827"/>
      <w:r w:rsidRPr="00382011">
        <w:t>Reducing</w:t>
      </w:r>
      <w:r w:rsidRPr="00DF389A">
        <w:t xml:space="preserve"> regulatory burden</w:t>
      </w:r>
      <w:bookmarkEnd w:id="90"/>
    </w:p>
    <w:p w:rsidR="00C658D3" w:rsidRDefault="000643B6" w:rsidP="000643B6">
      <w:r>
        <w:t>The ACCC has identified f</w:t>
      </w:r>
      <w:r w:rsidR="000C16A1">
        <w:t>our</w:t>
      </w:r>
      <w:r>
        <w:t xml:space="preserve"> potential areas to reduce the regulatory burden on suppliers of babies’ dummies</w:t>
      </w:r>
      <w:r w:rsidR="00246408">
        <w:t xml:space="preserve"> without compromising consumer safety.</w:t>
      </w:r>
      <w:r w:rsidR="00DC65CF">
        <w:t xml:space="preserve"> </w:t>
      </w:r>
    </w:p>
    <w:p w:rsidR="000643B6" w:rsidRPr="00382011" w:rsidRDefault="000643B6" w:rsidP="004D07A5">
      <w:pPr>
        <w:pStyle w:val="Heading3"/>
      </w:pPr>
      <w:bookmarkStart w:id="91" w:name="_Toc454544431"/>
      <w:bookmarkStart w:id="92" w:name="_Toc455580015"/>
      <w:bookmarkStart w:id="93" w:name="_Toc456277633"/>
      <w:bookmarkStart w:id="94" w:name="_Toc456279002"/>
      <w:bookmarkStart w:id="95" w:name="_Toc457300307"/>
      <w:bookmarkStart w:id="96" w:name="_Toc457476753"/>
      <w:bookmarkStart w:id="97" w:name="_Toc458607159"/>
      <w:bookmarkStart w:id="98" w:name="_Toc459899207"/>
      <w:bookmarkStart w:id="99" w:name="_Toc460568171"/>
      <w:bookmarkStart w:id="100" w:name="_Toc462054828"/>
      <w:r w:rsidRPr="00382011">
        <w:t>Interpretation problems with the shield test</w:t>
      </w:r>
      <w:bookmarkEnd w:id="91"/>
      <w:bookmarkEnd w:id="92"/>
      <w:bookmarkEnd w:id="93"/>
      <w:bookmarkEnd w:id="94"/>
      <w:bookmarkEnd w:id="95"/>
      <w:bookmarkEnd w:id="96"/>
      <w:bookmarkEnd w:id="97"/>
      <w:bookmarkEnd w:id="98"/>
      <w:bookmarkEnd w:id="99"/>
      <w:bookmarkEnd w:id="100"/>
    </w:p>
    <w:p w:rsidR="00573D7B" w:rsidRDefault="000643B6" w:rsidP="00F41835">
      <w:r w:rsidRPr="002B2F74">
        <w:t xml:space="preserve">The mandatory </w:t>
      </w:r>
      <w:r>
        <w:t xml:space="preserve">safety </w:t>
      </w:r>
      <w:r w:rsidRPr="002B2F74">
        <w:t>standard</w:t>
      </w:r>
      <w:r>
        <w:t xml:space="preserve"> prescribes a test method for the dummy shield that</w:t>
      </w:r>
      <w:r w:rsidRPr="002B2F74">
        <w:t xml:space="preserve"> </w:t>
      </w:r>
      <w:r>
        <w:t xml:space="preserve">relates to </w:t>
      </w:r>
      <w:r w:rsidRPr="002B2F74">
        <w:t xml:space="preserve">the alignment of the shield to the test template. </w:t>
      </w:r>
      <w:r w:rsidR="00EB35A9">
        <w:t xml:space="preserve">The test method was from the </w:t>
      </w:r>
      <w:r w:rsidR="009E11DD">
        <w:t xml:space="preserve">1991 </w:t>
      </w:r>
      <w:r w:rsidR="00EB35A9" w:rsidRPr="002B2F74">
        <w:t xml:space="preserve">voluntary </w:t>
      </w:r>
      <w:r w:rsidR="00EB35A9">
        <w:t xml:space="preserve">Australian </w:t>
      </w:r>
      <w:r w:rsidR="00EB35A9" w:rsidRPr="002B2F74">
        <w:t>standard</w:t>
      </w:r>
      <w:r w:rsidR="00EB35A9">
        <w:t xml:space="preserve"> and </w:t>
      </w:r>
      <w:r w:rsidR="00501692">
        <w:t>suppliers</w:t>
      </w:r>
      <w:r w:rsidR="00EB35A9">
        <w:t xml:space="preserve"> found </w:t>
      </w:r>
      <w:r w:rsidR="00501692">
        <w:t>the test was</w:t>
      </w:r>
      <w:r w:rsidR="00EB35A9">
        <w:t xml:space="preserve"> ambiguous.</w:t>
      </w:r>
      <w:r w:rsidR="00EB35A9" w:rsidRPr="002B2F74">
        <w:t xml:space="preserve"> The</w:t>
      </w:r>
      <w:r w:rsidRPr="002B2F74">
        <w:t xml:space="preserve"> </w:t>
      </w:r>
      <w:r w:rsidR="009E11DD">
        <w:t xml:space="preserve">2015 </w:t>
      </w:r>
      <w:r w:rsidRPr="002B2F74">
        <w:t xml:space="preserve">voluntary </w:t>
      </w:r>
      <w:r>
        <w:t xml:space="preserve">Australian </w:t>
      </w:r>
      <w:r w:rsidRPr="002B2F74">
        <w:t xml:space="preserve">standard adopts the </w:t>
      </w:r>
      <w:r w:rsidR="00E35713">
        <w:t>European</w:t>
      </w:r>
      <w:r w:rsidR="00330715" w:rsidRPr="002B2F74">
        <w:t xml:space="preserve"> </w:t>
      </w:r>
      <w:r w:rsidR="00283E58">
        <w:t xml:space="preserve">standard </w:t>
      </w:r>
      <w:r w:rsidRPr="002B2F74">
        <w:t>test method</w:t>
      </w:r>
      <w:r>
        <w:t xml:space="preserve"> for the dummy shield that removes this </w:t>
      </w:r>
      <w:r w:rsidRPr="002B2F74">
        <w:t>ambiguity</w:t>
      </w:r>
      <w:r>
        <w:t xml:space="preserve"> and any</w:t>
      </w:r>
      <w:r w:rsidRPr="002B2F74">
        <w:t xml:space="preserve"> need for retesting which could occur </w:t>
      </w:r>
      <w:r>
        <w:t>under</w:t>
      </w:r>
      <w:r w:rsidRPr="002B2F74">
        <w:t xml:space="preserve"> the current </w:t>
      </w:r>
      <w:r>
        <w:t xml:space="preserve">mandatory safety </w:t>
      </w:r>
      <w:r w:rsidRPr="002B2F74">
        <w:t>standard</w:t>
      </w:r>
      <w:r>
        <w:t>.</w:t>
      </w:r>
      <w:bookmarkStart w:id="101" w:name="_Toc454544432"/>
    </w:p>
    <w:p w:rsidR="000643B6" w:rsidRPr="00382011" w:rsidRDefault="00084012" w:rsidP="004D07A5">
      <w:pPr>
        <w:pStyle w:val="Heading3"/>
      </w:pPr>
      <w:bookmarkStart w:id="102" w:name="_Toc455580016"/>
      <w:bookmarkStart w:id="103" w:name="_Toc456277634"/>
      <w:bookmarkStart w:id="104" w:name="_Toc456279003"/>
      <w:bookmarkStart w:id="105" w:name="_Toc457300308"/>
      <w:bookmarkStart w:id="106" w:name="_Toc457476754"/>
      <w:bookmarkStart w:id="107" w:name="_Toc458607160"/>
      <w:bookmarkStart w:id="108" w:name="_Toc459899208"/>
      <w:bookmarkStart w:id="109" w:name="_Toc460568172"/>
      <w:bookmarkStart w:id="110" w:name="_Toc462054829"/>
      <w:r>
        <w:br w:type="page"/>
      </w:r>
      <w:r w:rsidR="000643B6" w:rsidRPr="00382011">
        <w:lastRenderedPageBreak/>
        <w:t>Streamlining regulations – ban on dummies with unsafe decorations</w:t>
      </w:r>
      <w:bookmarkEnd w:id="101"/>
      <w:bookmarkEnd w:id="102"/>
      <w:bookmarkEnd w:id="103"/>
      <w:bookmarkEnd w:id="104"/>
      <w:bookmarkEnd w:id="105"/>
      <w:bookmarkEnd w:id="106"/>
      <w:bookmarkEnd w:id="107"/>
      <w:bookmarkEnd w:id="108"/>
      <w:bookmarkEnd w:id="109"/>
      <w:bookmarkEnd w:id="110"/>
      <w:r w:rsidR="000643B6" w:rsidRPr="00382011">
        <w:t xml:space="preserve"> </w:t>
      </w:r>
    </w:p>
    <w:p w:rsidR="000643B6" w:rsidRDefault="000643B6" w:rsidP="000643B6">
      <w:r>
        <w:t>Both t</w:t>
      </w:r>
      <w:r w:rsidRPr="002B2F74">
        <w:t xml:space="preserve">he </w:t>
      </w:r>
      <w:r w:rsidR="009E11DD">
        <w:t xml:space="preserve">2015 </w:t>
      </w:r>
      <w:r w:rsidRPr="002B2F74">
        <w:t>voluntary</w:t>
      </w:r>
      <w:r>
        <w:t xml:space="preserve"> Australian </w:t>
      </w:r>
      <w:r w:rsidRPr="002B2F74">
        <w:t>standard</w:t>
      </w:r>
      <w:r w:rsidR="00283E58">
        <w:t xml:space="preserve"> and</w:t>
      </w:r>
      <w:r w:rsidRPr="002B2F74">
        <w:t xml:space="preserve"> </w:t>
      </w:r>
      <w:r>
        <w:t>t</w:t>
      </w:r>
      <w:r w:rsidRPr="002B2F74">
        <w:t xml:space="preserve">he </w:t>
      </w:r>
      <w:r w:rsidR="00E35713">
        <w:t>European</w:t>
      </w:r>
      <w:r w:rsidRPr="002B2F74">
        <w:t xml:space="preserve"> </w:t>
      </w:r>
      <w:r>
        <w:t>s</w:t>
      </w:r>
      <w:r w:rsidRPr="002B2F74">
        <w:t>tandard</w:t>
      </w:r>
      <w:r>
        <w:t xml:space="preserve"> include</w:t>
      </w:r>
      <w:r w:rsidRPr="002B2F74">
        <w:t xml:space="preserve"> clause</w:t>
      </w:r>
      <w:r>
        <w:t>s</w:t>
      </w:r>
      <w:r w:rsidRPr="002B2F74">
        <w:t xml:space="preserve"> that prohibit </w:t>
      </w:r>
      <w:r w:rsidR="008F0EC7">
        <w:t>applying</w:t>
      </w:r>
      <w:r w:rsidR="008F0EC7" w:rsidRPr="002B2F74">
        <w:t xml:space="preserve"> unsafe decorations</w:t>
      </w:r>
      <w:r w:rsidR="008F0EC7">
        <w:t xml:space="preserve"> on dummies</w:t>
      </w:r>
      <w:r w:rsidRPr="002B2F74">
        <w:t>.</w:t>
      </w:r>
      <w:r>
        <w:t xml:space="preserve"> </w:t>
      </w:r>
      <w:r w:rsidRPr="002B2F74">
        <w:t>Adopting the</w:t>
      </w:r>
      <w:r>
        <w:t>se</w:t>
      </w:r>
      <w:r w:rsidRPr="002B2F74">
        <w:t xml:space="preserve"> clauses from either </w:t>
      </w:r>
      <w:r>
        <w:t xml:space="preserve">of </w:t>
      </w:r>
      <w:r w:rsidRPr="002B2F74">
        <w:t>the</w:t>
      </w:r>
      <w:r>
        <w:t>se</w:t>
      </w:r>
      <w:r w:rsidRPr="002B2F74">
        <w:t xml:space="preserve"> standard</w:t>
      </w:r>
      <w:r>
        <w:t>s</w:t>
      </w:r>
      <w:r w:rsidRPr="002B2F74">
        <w:t xml:space="preserve"> </w:t>
      </w:r>
      <w:r>
        <w:t>would allow</w:t>
      </w:r>
      <w:r w:rsidRPr="002B2F74">
        <w:t xml:space="preserve"> the ban</w:t>
      </w:r>
      <w:r>
        <w:t xml:space="preserve"> on dummies with unsafe decorations to be revoked</w:t>
      </w:r>
      <w:r w:rsidRPr="002B2F74">
        <w:t xml:space="preserve">. </w:t>
      </w:r>
    </w:p>
    <w:p w:rsidR="000643B6" w:rsidRPr="002B2F74" w:rsidRDefault="000643B6" w:rsidP="000643B6">
      <w:r w:rsidRPr="002B2F74">
        <w:t xml:space="preserve">The US standard does not prohibit </w:t>
      </w:r>
      <w:r>
        <w:t xml:space="preserve">these </w:t>
      </w:r>
      <w:r w:rsidRPr="002B2F74">
        <w:t>decoration</w:t>
      </w:r>
      <w:r>
        <w:t>s on babies’ dummies</w:t>
      </w:r>
      <w:r w:rsidRPr="002B2F74">
        <w:t>.</w:t>
      </w:r>
    </w:p>
    <w:p w:rsidR="000643B6" w:rsidRPr="00382011" w:rsidRDefault="000643B6" w:rsidP="004D07A5">
      <w:pPr>
        <w:pStyle w:val="Heading3"/>
      </w:pPr>
      <w:bookmarkStart w:id="111" w:name="_Toc454544433"/>
      <w:bookmarkStart w:id="112" w:name="_Toc455580017"/>
      <w:bookmarkStart w:id="113" w:name="_Toc456277635"/>
      <w:bookmarkStart w:id="114" w:name="_Toc456279004"/>
      <w:bookmarkStart w:id="115" w:name="_Toc457300309"/>
      <w:bookmarkStart w:id="116" w:name="_Toc457476755"/>
      <w:bookmarkStart w:id="117" w:name="_Toc458607161"/>
      <w:bookmarkStart w:id="118" w:name="_Toc459899209"/>
      <w:bookmarkStart w:id="119" w:name="_Toc460568173"/>
      <w:bookmarkStart w:id="120" w:name="_Toc462054830"/>
      <w:r w:rsidRPr="00382011">
        <w:t>Streamlining regulations – ban on dummy chains</w:t>
      </w:r>
      <w:bookmarkEnd w:id="111"/>
      <w:bookmarkEnd w:id="112"/>
      <w:bookmarkEnd w:id="113"/>
      <w:bookmarkEnd w:id="114"/>
      <w:bookmarkEnd w:id="115"/>
      <w:bookmarkEnd w:id="116"/>
      <w:bookmarkEnd w:id="117"/>
      <w:bookmarkEnd w:id="118"/>
      <w:bookmarkEnd w:id="119"/>
      <w:r w:rsidR="008F0EC7">
        <w:t xml:space="preserve"> with unsafe decorations</w:t>
      </w:r>
      <w:bookmarkEnd w:id="120"/>
    </w:p>
    <w:p w:rsidR="00D965A8" w:rsidRDefault="008F0EC7" w:rsidP="000643B6">
      <w:r>
        <w:t>The ban on dummy chains with unsafe decorations</w:t>
      </w:r>
      <w:r w:rsidR="000643B6">
        <w:t xml:space="preserve"> </w:t>
      </w:r>
      <w:r>
        <w:t xml:space="preserve">includes requirements </w:t>
      </w:r>
      <w:r w:rsidR="000643B6">
        <w:t>referenc</w:t>
      </w:r>
      <w:r>
        <w:t>ed in</w:t>
      </w:r>
      <w:r w:rsidR="000643B6">
        <w:t xml:space="preserve"> the </w:t>
      </w:r>
      <w:r w:rsidR="00C5233A" w:rsidRPr="008C0683">
        <w:t>European standard</w:t>
      </w:r>
      <w:r w:rsidR="000643B6" w:rsidRPr="008C0683">
        <w:t>.</w:t>
      </w:r>
      <w:r w:rsidR="000643B6">
        <w:t xml:space="preserve"> Those requirements could be transferred to </w:t>
      </w:r>
      <w:r>
        <w:t xml:space="preserve">a new </w:t>
      </w:r>
      <w:r w:rsidR="000643B6">
        <w:t>mandatory safety standard</w:t>
      </w:r>
      <w:r w:rsidR="00EB35A9">
        <w:t>. This would allow</w:t>
      </w:r>
      <w:r w:rsidR="00EB35A9" w:rsidRPr="002B2F74">
        <w:t xml:space="preserve"> the ban</w:t>
      </w:r>
      <w:r w:rsidR="00EB35A9">
        <w:t xml:space="preserve"> on </w:t>
      </w:r>
      <w:r w:rsidR="000643B6" w:rsidRPr="00AD3382">
        <w:t>dummy chains</w:t>
      </w:r>
      <w:r>
        <w:t xml:space="preserve"> with unsafe decorations</w:t>
      </w:r>
      <w:r w:rsidR="000643B6" w:rsidRPr="00AD3382">
        <w:t xml:space="preserve"> </w:t>
      </w:r>
      <w:r w:rsidR="00EB35A9">
        <w:t xml:space="preserve">to </w:t>
      </w:r>
      <w:r w:rsidR="000643B6" w:rsidRPr="00AD3382">
        <w:t xml:space="preserve">be </w:t>
      </w:r>
      <w:r w:rsidR="000643B6">
        <w:t>revoked</w:t>
      </w:r>
      <w:r w:rsidR="000643B6" w:rsidRPr="00AD3382">
        <w:t>.</w:t>
      </w:r>
    </w:p>
    <w:p w:rsidR="000643B6" w:rsidRPr="00382011" w:rsidRDefault="000643B6" w:rsidP="004D07A5">
      <w:pPr>
        <w:pStyle w:val="Heading3"/>
      </w:pPr>
      <w:bookmarkStart w:id="121" w:name="_Toc454544434"/>
      <w:bookmarkStart w:id="122" w:name="_Toc455580018"/>
      <w:bookmarkStart w:id="123" w:name="_Toc456277636"/>
      <w:bookmarkStart w:id="124" w:name="_Toc456279005"/>
      <w:bookmarkStart w:id="125" w:name="_Toc457300310"/>
      <w:bookmarkStart w:id="126" w:name="_Toc457476756"/>
      <w:bookmarkStart w:id="127" w:name="_Toc458607162"/>
      <w:bookmarkStart w:id="128" w:name="_Toc459899210"/>
      <w:bookmarkStart w:id="129" w:name="_Toc460568174"/>
      <w:bookmarkStart w:id="130" w:name="_Toc462054831"/>
      <w:r w:rsidRPr="00382011">
        <w:t>Warning label</w:t>
      </w:r>
      <w:bookmarkEnd w:id="121"/>
      <w:bookmarkEnd w:id="122"/>
      <w:bookmarkEnd w:id="123"/>
      <w:bookmarkEnd w:id="124"/>
      <w:bookmarkEnd w:id="125"/>
      <w:bookmarkEnd w:id="126"/>
      <w:bookmarkEnd w:id="127"/>
      <w:bookmarkEnd w:id="128"/>
      <w:bookmarkEnd w:id="129"/>
      <w:bookmarkEnd w:id="130"/>
    </w:p>
    <w:p w:rsidR="000643B6" w:rsidRPr="002B2F74" w:rsidRDefault="000643B6" w:rsidP="000643B6">
      <w:r w:rsidRPr="002B2F74">
        <w:t xml:space="preserve">The mandatory </w:t>
      </w:r>
      <w:r>
        <w:t xml:space="preserve">safety </w:t>
      </w:r>
      <w:r w:rsidRPr="002B2F74">
        <w:t xml:space="preserve">standard </w:t>
      </w:r>
      <w:r>
        <w:t>prescribes</w:t>
      </w:r>
      <w:r w:rsidRPr="002B2F74">
        <w:t xml:space="preserve"> the following warning label for bab</w:t>
      </w:r>
      <w:r>
        <w:t xml:space="preserve">ies’ </w:t>
      </w:r>
      <w:r w:rsidRPr="002B2F74">
        <w:t>dummies</w:t>
      </w:r>
      <w:r>
        <w:t xml:space="preserve"> </w:t>
      </w:r>
      <w:r w:rsidRPr="00854BF0">
        <w:t>on the packaging</w:t>
      </w:r>
      <w:r w:rsidRPr="002B2F74">
        <w:t>:</w:t>
      </w:r>
      <w:r w:rsidRPr="002B2F74">
        <w:br/>
      </w:r>
    </w:p>
    <w:tbl>
      <w:tblPr>
        <w:tblW w:w="0" w:type="auto"/>
        <w:tblBorders>
          <w:top w:val="single" w:sz="4" w:space="0" w:color="auto"/>
          <w:bottom w:val="single" w:sz="4" w:space="0" w:color="auto"/>
        </w:tblBorders>
        <w:shd w:val="clear" w:color="auto" w:fill="FFFF00"/>
        <w:tblLook w:val="04A0" w:firstRow="1" w:lastRow="0" w:firstColumn="1" w:lastColumn="0" w:noHBand="0" w:noVBand="1"/>
      </w:tblPr>
      <w:tblGrid>
        <w:gridCol w:w="9242"/>
      </w:tblGrid>
      <w:tr w:rsidR="000643B6" w:rsidRPr="002B2F74" w:rsidTr="00550681">
        <w:tc>
          <w:tcPr>
            <w:tcW w:w="9242" w:type="dxa"/>
            <w:shd w:val="clear" w:color="auto" w:fill="FFFF00"/>
          </w:tcPr>
          <w:p w:rsidR="000643B6" w:rsidRPr="00550681" w:rsidRDefault="000643B6" w:rsidP="00AB4B90">
            <w:pPr>
              <w:jc w:val="center"/>
              <w:rPr>
                <w:b/>
                <w:highlight w:val="yellow"/>
              </w:rPr>
            </w:pPr>
            <w:r w:rsidRPr="00550681">
              <w:rPr>
                <w:b/>
                <w:highlight w:val="yellow"/>
              </w:rPr>
              <w:t>WARNING</w:t>
            </w:r>
          </w:p>
          <w:p w:rsidR="000643B6" w:rsidRPr="002B2F74" w:rsidRDefault="000643B6" w:rsidP="00AB4B90">
            <w:pPr>
              <w:jc w:val="center"/>
            </w:pPr>
            <w:r w:rsidRPr="00550681">
              <w:rPr>
                <w:b/>
                <w:highlight w:val="yellow"/>
              </w:rPr>
              <w:t>DO NOT TIE DUMMY AROUND BABY’S NECK AS IT PRESENTS A STRANGULATION HAZARD.</w:t>
            </w:r>
          </w:p>
        </w:tc>
      </w:tr>
    </w:tbl>
    <w:p w:rsidR="000643B6" w:rsidRPr="002B2F74" w:rsidRDefault="000643B6" w:rsidP="000643B6">
      <w:r w:rsidRPr="002B2F74">
        <w:t xml:space="preserve">The </w:t>
      </w:r>
      <w:r w:rsidR="009E11DD">
        <w:t xml:space="preserve">2015 </w:t>
      </w:r>
      <w:r w:rsidRPr="002B2F74">
        <w:t xml:space="preserve">voluntary </w:t>
      </w:r>
      <w:r>
        <w:t xml:space="preserve">Australian </w:t>
      </w:r>
      <w:r w:rsidRPr="002B2F74">
        <w:t xml:space="preserve">standard </w:t>
      </w:r>
      <w:r>
        <w:t>prescribes</w:t>
      </w:r>
      <w:r w:rsidRPr="002B2F74">
        <w:t xml:space="preserve"> the following warning label</w:t>
      </w:r>
      <w:r>
        <w:t xml:space="preserve"> for babies’ dummies </w:t>
      </w:r>
      <w:r w:rsidRPr="00854BF0">
        <w:t>either on the packaging or in a leaflet supplied with the product</w:t>
      </w:r>
      <w:r w:rsidRPr="002B2F74">
        <w:t>:</w:t>
      </w:r>
      <w:r w:rsidRPr="002B2F74">
        <w:br/>
      </w:r>
    </w:p>
    <w:tbl>
      <w:tblPr>
        <w:tblW w:w="0" w:type="auto"/>
        <w:tblBorders>
          <w:top w:val="single" w:sz="4" w:space="0" w:color="BFBFBF"/>
          <w:bottom w:val="single" w:sz="4" w:space="0" w:color="BFBFBF"/>
        </w:tblBorders>
        <w:tblLook w:val="04A0" w:firstRow="1" w:lastRow="0" w:firstColumn="1" w:lastColumn="0" w:noHBand="0" w:noVBand="1"/>
      </w:tblPr>
      <w:tblGrid>
        <w:gridCol w:w="9242"/>
      </w:tblGrid>
      <w:tr w:rsidR="000643B6" w:rsidRPr="002B2F74" w:rsidTr="00550681">
        <w:tc>
          <w:tcPr>
            <w:tcW w:w="9242" w:type="dxa"/>
            <w:tcBorders>
              <w:top w:val="single" w:sz="4" w:space="0" w:color="auto"/>
              <w:left w:val="nil"/>
              <w:bottom w:val="single" w:sz="4" w:space="0" w:color="auto"/>
              <w:right w:val="nil"/>
              <w:tl2br w:val="nil"/>
              <w:tr2bl w:val="nil"/>
            </w:tcBorders>
            <w:shd w:val="clear" w:color="auto" w:fill="FFFF00"/>
          </w:tcPr>
          <w:p w:rsidR="000643B6" w:rsidRPr="00F3693D" w:rsidRDefault="00F3693D" w:rsidP="00F3693D">
            <w:pPr>
              <w:tabs>
                <w:tab w:val="left" w:pos="3757"/>
                <w:tab w:val="center" w:pos="4513"/>
              </w:tabs>
              <w:rPr>
                <w:b/>
              </w:rPr>
            </w:pPr>
            <w:r>
              <w:rPr>
                <w:b/>
              </w:rPr>
              <w:tab/>
            </w:r>
            <w:r w:rsidR="000643B6" w:rsidRPr="00F3693D">
              <w:rPr>
                <w:b/>
              </w:rPr>
              <w:t>WARNING</w:t>
            </w:r>
          </w:p>
          <w:p w:rsidR="000643B6" w:rsidRPr="00F3693D" w:rsidRDefault="000643B6" w:rsidP="00AB4B90">
            <w:pPr>
              <w:jc w:val="center"/>
              <w:rPr>
                <w:b/>
              </w:rPr>
            </w:pPr>
            <w:r w:rsidRPr="00550681">
              <w:rPr>
                <w:b/>
              </w:rPr>
              <w:t>A torn or broken dummy poses a choking hazard. Inspect carefully before each use. Pull the teat in all directions. Throw away at the first sign of damage or weakness.</w:t>
            </w:r>
          </w:p>
          <w:p w:rsidR="000643B6" w:rsidRPr="0086325C" w:rsidRDefault="000643B6" w:rsidP="00AB4B90">
            <w:pPr>
              <w:jc w:val="center"/>
              <w:rPr>
                <w:b/>
              </w:rPr>
            </w:pPr>
            <w:r w:rsidRPr="00550681">
              <w:rPr>
                <w:b/>
              </w:rPr>
              <w:t>A cord or ribbon attached to a dummy poses a strangulation hazard. Do not attach a dummy to your child’s clothing.</w:t>
            </w:r>
          </w:p>
        </w:tc>
      </w:tr>
    </w:tbl>
    <w:p w:rsidR="002008C0" w:rsidRPr="002008C0" w:rsidRDefault="000643B6" w:rsidP="00550681">
      <w:r w:rsidRPr="002B2F74">
        <w:t xml:space="preserve">The new warning label is consistent with ISO 3864-2 </w:t>
      </w:r>
      <w:r w:rsidRPr="002B2F74">
        <w:rPr>
          <w:i/>
        </w:rPr>
        <w:t>Graphic symbols – safety colours and safety signs- Part 2 Design principles for product safety labels</w:t>
      </w:r>
      <w:r w:rsidRPr="002B2F74">
        <w:t xml:space="preserve">. </w:t>
      </w:r>
      <w:r w:rsidR="0019582E">
        <w:t>A</w:t>
      </w:r>
      <w:r w:rsidR="002008C0" w:rsidRPr="002008C0">
        <w:t xml:space="preserve"> research</w:t>
      </w:r>
      <w:r w:rsidR="0019582E">
        <w:t xml:space="preserve"> report commissioned by the ACCC on the efficacy</w:t>
      </w:r>
      <w:r w:rsidR="002008C0" w:rsidRPr="002008C0">
        <w:t xml:space="preserve"> of warning</w:t>
      </w:r>
      <w:r w:rsidR="0019582E">
        <w:t xml:space="preserve"> labels</w:t>
      </w:r>
      <w:r w:rsidR="002008C0" w:rsidRPr="002008C0">
        <w:t xml:space="preserve"> showed that effective warnings:</w:t>
      </w:r>
    </w:p>
    <w:p w:rsidR="002008C0" w:rsidRPr="002008C0" w:rsidRDefault="002008C0" w:rsidP="002008C0">
      <w:pPr>
        <w:numPr>
          <w:ilvl w:val="0"/>
          <w:numId w:val="57"/>
        </w:numPr>
      </w:pPr>
      <w:r w:rsidRPr="002008C0">
        <w:t>start with an alert word to draw attention and signal the degree of risk. The words DANGER, WARNING, CAUTION are the options that have come into common use. The alert is usually in capitals, with the remaining text in lower case. Key words can be in bold font.</w:t>
      </w:r>
    </w:p>
    <w:p w:rsidR="002008C0" w:rsidRPr="002008C0" w:rsidRDefault="002008C0" w:rsidP="002008C0">
      <w:pPr>
        <w:numPr>
          <w:ilvl w:val="0"/>
          <w:numId w:val="57"/>
        </w:numPr>
      </w:pPr>
      <w:r w:rsidRPr="002008C0">
        <w:t xml:space="preserve">identify the risk </w:t>
      </w:r>
    </w:p>
    <w:p w:rsidR="0063437B" w:rsidRPr="002B2F74" w:rsidRDefault="002008C0" w:rsidP="00550681">
      <w:pPr>
        <w:numPr>
          <w:ilvl w:val="0"/>
          <w:numId w:val="57"/>
        </w:numPr>
      </w:pPr>
      <w:r w:rsidRPr="002008C0">
        <w:t>specify a positive action to reduce the risk.</w:t>
      </w:r>
    </w:p>
    <w:p w:rsidR="008F0EC7" w:rsidRDefault="00084012" w:rsidP="00172B84">
      <w:r>
        <w:t xml:space="preserve">The </w:t>
      </w:r>
      <w:r w:rsidR="008F0EC7">
        <w:t xml:space="preserve">warning in the 2015 </w:t>
      </w:r>
      <w:r w:rsidR="008F0EC7" w:rsidRPr="002B2F74">
        <w:t xml:space="preserve">voluntary </w:t>
      </w:r>
      <w:r w:rsidR="008F0EC7">
        <w:t xml:space="preserve">Australian </w:t>
      </w:r>
      <w:r w:rsidR="008F0EC7" w:rsidRPr="002B2F74">
        <w:t>standard</w:t>
      </w:r>
      <w:r w:rsidR="008F0EC7">
        <w:t xml:space="preserve"> </w:t>
      </w:r>
      <w:r>
        <w:t>aligns with these criteria</w:t>
      </w:r>
      <w:r w:rsidR="008F0EC7">
        <w:t>.</w:t>
      </w:r>
    </w:p>
    <w:p w:rsidR="00172B84" w:rsidRDefault="00A6693D" w:rsidP="00172B84">
      <w:r>
        <w:lastRenderedPageBreak/>
        <w:t xml:space="preserve">The current mandatory </w:t>
      </w:r>
      <w:r w:rsidR="00F83A0E">
        <w:t xml:space="preserve">safety </w:t>
      </w:r>
      <w:r>
        <w:t xml:space="preserve">standard requires dummy packaging to display the </w:t>
      </w:r>
      <w:r w:rsidR="00A736A8">
        <w:t>warning, which</w:t>
      </w:r>
      <w:r>
        <w:t xml:space="preserve"> mean</w:t>
      </w:r>
      <w:r w:rsidR="00172B84">
        <w:t xml:space="preserve">s that dummy suppliers </w:t>
      </w:r>
      <w:r>
        <w:t xml:space="preserve">have to modify the packaging or produce special packaging for the Australian market. </w:t>
      </w:r>
    </w:p>
    <w:p w:rsidR="00172B84" w:rsidRDefault="00172B84" w:rsidP="00172B84">
      <w:r>
        <w:t xml:space="preserve">The warning label requirements in the </w:t>
      </w:r>
      <w:r w:rsidR="00312DEB">
        <w:t xml:space="preserve">2015 </w:t>
      </w:r>
      <w:r>
        <w:t>voluntary</w:t>
      </w:r>
      <w:r w:rsidR="00005966">
        <w:t xml:space="preserve"> Australian</w:t>
      </w:r>
      <w:r>
        <w:t xml:space="preserve"> </w:t>
      </w:r>
      <w:r w:rsidR="00550681">
        <w:t xml:space="preserve">standard </w:t>
      </w:r>
      <w:r>
        <w:t>allow suppliers to locate the warning on a pamphlet inside the packaging</w:t>
      </w:r>
      <w:r w:rsidR="00550681">
        <w:t>,</w:t>
      </w:r>
      <w:r>
        <w:t xml:space="preserve"> which would allow them to add an Australian warning to the other international warnings that appear on the pamphlet inside the packaging. This new requirement would reduce the regulatory burden by allowing suppliers to use the same packaging across a range of jurisdictions.</w:t>
      </w:r>
    </w:p>
    <w:p w:rsidR="00093119" w:rsidRDefault="00093119" w:rsidP="00093119">
      <w:pPr>
        <w:spacing w:before="0"/>
      </w:pPr>
    </w:p>
    <w:p w:rsidR="003241F5" w:rsidRPr="00A11193" w:rsidRDefault="00172B84" w:rsidP="00C410E3">
      <w:pPr>
        <w:pStyle w:val="ListParagraph"/>
        <w:numPr>
          <w:ilvl w:val="0"/>
          <w:numId w:val="0"/>
        </w:numPr>
        <w:spacing w:before="0"/>
      </w:pPr>
      <w:r>
        <w:t xml:space="preserve">The new warning </w:t>
      </w:r>
      <w:r w:rsidR="005E53E0">
        <w:t>text closely aligns</w:t>
      </w:r>
      <w:r>
        <w:t xml:space="preserve"> with the warning text in the </w:t>
      </w:r>
      <w:r w:rsidR="00E35713">
        <w:t>European</w:t>
      </w:r>
      <w:r>
        <w:t xml:space="preserve"> standard</w:t>
      </w:r>
      <w:r w:rsidR="00EC2671">
        <w:t xml:space="preserve"> so it would </w:t>
      </w:r>
      <w:r w:rsidR="00EC2671" w:rsidRPr="00BF3ED7">
        <w:t xml:space="preserve">be </w:t>
      </w:r>
      <w:r w:rsidR="00084813">
        <w:t xml:space="preserve">reasonable </w:t>
      </w:r>
      <w:r w:rsidR="00EC2671">
        <w:t xml:space="preserve">to accept both the </w:t>
      </w:r>
      <w:r w:rsidR="00E35713">
        <w:t>European</w:t>
      </w:r>
      <w:r w:rsidR="00EC2671">
        <w:t xml:space="preserve"> warning as well as the</w:t>
      </w:r>
      <w:r w:rsidR="00EC2671" w:rsidRPr="00EC2671">
        <w:t xml:space="preserve"> </w:t>
      </w:r>
      <w:r w:rsidR="00312DEB">
        <w:t>2015</w:t>
      </w:r>
      <w:r w:rsidR="00312DEB" w:rsidRPr="00EC2671">
        <w:t xml:space="preserve"> </w:t>
      </w:r>
      <w:r w:rsidR="00EC2671" w:rsidRPr="00EC2671">
        <w:t>voluntary Australian standard</w:t>
      </w:r>
      <w:r w:rsidR="00EC2671">
        <w:t xml:space="preserve"> warning. </w:t>
      </w:r>
    </w:p>
    <w:p w:rsidR="008A7E47" w:rsidRDefault="008A7E47" w:rsidP="00CE7A8D">
      <w:pPr>
        <w:pStyle w:val="Numbered1"/>
        <w:numPr>
          <w:ilvl w:val="0"/>
          <w:numId w:val="56"/>
        </w:numPr>
        <w:ind w:left="680" w:hanging="680"/>
      </w:pPr>
      <w:bookmarkStart w:id="131" w:name="_Toc422996123"/>
      <w:bookmarkStart w:id="132" w:name="_Toc430872767"/>
      <w:bookmarkStart w:id="133" w:name="_Toc453749354"/>
      <w:bookmarkStart w:id="134" w:name="_Toc455580019"/>
      <w:bookmarkStart w:id="135" w:name="_Toc462054832"/>
      <w:r>
        <w:t xml:space="preserve">Detailed </w:t>
      </w:r>
      <w:r w:rsidR="00F63587" w:rsidRPr="00382011">
        <w:t>d</w:t>
      </w:r>
      <w:r w:rsidRPr="00382011">
        <w:t>escription</w:t>
      </w:r>
      <w:r>
        <w:t xml:space="preserve"> of </w:t>
      </w:r>
      <w:r w:rsidR="00F63587">
        <w:t>p</w:t>
      </w:r>
      <w:r w:rsidR="00935D49">
        <w:t>olicy options</w:t>
      </w:r>
      <w:bookmarkStart w:id="136" w:name="_Toc448397937"/>
      <w:bookmarkEnd w:id="131"/>
      <w:bookmarkEnd w:id="132"/>
      <w:bookmarkEnd w:id="133"/>
      <w:bookmarkEnd w:id="134"/>
      <w:bookmarkEnd w:id="135"/>
    </w:p>
    <w:p w:rsidR="008A7E47" w:rsidRPr="00297D3B" w:rsidRDefault="008A7E47" w:rsidP="00F96A85">
      <w:pPr>
        <w:pStyle w:val="Heading2"/>
        <w:rPr>
          <w:b w:val="0"/>
        </w:rPr>
      </w:pPr>
      <w:bookmarkStart w:id="137" w:name="_Toc453749109"/>
      <w:bookmarkStart w:id="138" w:name="_Toc453749355"/>
      <w:bookmarkStart w:id="139" w:name="_Toc453759808"/>
      <w:bookmarkStart w:id="140" w:name="_Toc453763206"/>
      <w:bookmarkStart w:id="141" w:name="_Toc453763893"/>
      <w:bookmarkStart w:id="142" w:name="_Toc453765803"/>
      <w:bookmarkStart w:id="143" w:name="_Toc454544436"/>
      <w:bookmarkStart w:id="144" w:name="_Toc455580020"/>
      <w:bookmarkStart w:id="145" w:name="_Toc456277638"/>
      <w:bookmarkStart w:id="146" w:name="_Toc456279007"/>
      <w:bookmarkStart w:id="147" w:name="_Toc457300312"/>
      <w:bookmarkStart w:id="148" w:name="_Toc457476758"/>
      <w:bookmarkStart w:id="149" w:name="_Toc458607164"/>
      <w:bookmarkStart w:id="150" w:name="_Toc459899212"/>
      <w:bookmarkStart w:id="151" w:name="_Toc460568176"/>
      <w:bookmarkStart w:id="152" w:name="_Toc462054833"/>
      <w:r w:rsidRPr="00297D3B">
        <w:rPr>
          <w:b w:val="0"/>
        </w:rPr>
        <w:t>Option 1 - Keep the current mandatory standard (status quo)</w:t>
      </w:r>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p>
    <w:p w:rsidR="008A7E47" w:rsidRPr="009C2938" w:rsidRDefault="008A7E47" w:rsidP="00297D3B">
      <w:pPr>
        <w:pStyle w:val="Heading3"/>
      </w:pPr>
      <w:bookmarkStart w:id="153" w:name="_Toc453749110"/>
      <w:bookmarkStart w:id="154" w:name="_Toc453749356"/>
      <w:bookmarkStart w:id="155" w:name="_Toc453763894"/>
      <w:bookmarkStart w:id="156" w:name="_Toc453765804"/>
      <w:bookmarkStart w:id="157" w:name="_Toc454444014"/>
      <w:bookmarkStart w:id="158" w:name="_Toc454544437"/>
      <w:bookmarkStart w:id="159" w:name="_Toc455580021"/>
      <w:bookmarkStart w:id="160" w:name="_Toc456277639"/>
      <w:bookmarkStart w:id="161" w:name="_Toc456279008"/>
      <w:bookmarkStart w:id="162" w:name="_Toc457300313"/>
      <w:bookmarkStart w:id="163" w:name="_Toc457476759"/>
      <w:bookmarkStart w:id="164" w:name="_Toc458607165"/>
      <w:bookmarkStart w:id="165" w:name="_Toc459899213"/>
      <w:bookmarkStart w:id="166" w:name="_Toc460568177"/>
      <w:bookmarkStart w:id="167" w:name="_Toc462054834"/>
      <w:r w:rsidRPr="009C2938">
        <w:t>Description</w:t>
      </w:r>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p>
    <w:p w:rsidR="00F63587" w:rsidRDefault="00F63587" w:rsidP="0093745C">
      <w:r w:rsidRPr="009C2938">
        <w:t xml:space="preserve">Maintaining the current mandatory safety standard is the first policy option considered. The mandatory safety standard </w:t>
      </w:r>
      <w:r w:rsidR="009C2938" w:rsidRPr="009C2938">
        <w:t>was imposed</w:t>
      </w:r>
      <w:r w:rsidR="007763BE">
        <w:t xml:space="preserve"> due to the</w:t>
      </w:r>
      <w:r w:rsidR="006A71CA">
        <w:t xml:space="preserve"> </w:t>
      </w:r>
      <w:r w:rsidR="007763BE">
        <w:t xml:space="preserve">risks of the teat separating from the </w:t>
      </w:r>
      <w:r w:rsidR="006A71CA">
        <w:t xml:space="preserve">dummy </w:t>
      </w:r>
      <w:r w:rsidR="007763BE">
        <w:t>shield posing a serious choking hazard.</w:t>
      </w:r>
      <w:r w:rsidR="006A71CA">
        <w:t xml:space="preserve"> </w:t>
      </w:r>
      <w:r w:rsidR="006A71CA" w:rsidRPr="006A71CA">
        <w:t>Infants are particularly</w:t>
      </w:r>
      <w:r w:rsidR="006A71CA">
        <w:t xml:space="preserve"> </w:t>
      </w:r>
      <w:r w:rsidR="006A71CA" w:rsidRPr="006A71CA">
        <w:t>vulnerable to choking on small objects that may lodge in the throat or block</w:t>
      </w:r>
      <w:r w:rsidR="006A71CA">
        <w:t xml:space="preserve"> </w:t>
      </w:r>
      <w:r w:rsidR="006A71CA" w:rsidRPr="006A71CA">
        <w:t>the airway.</w:t>
      </w:r>
    </w:p>
    <w:p w:rsidR="008A7E47" w:rsidRPr="0095683B" w:rsidRDefault="008A7E47" w:rsidP="00297D3B">
      <w:pPr>
        <w:pStyle w:val="Heading3"/>
      </w:pPr>
      <w:bookmarkStart w:id="168" w:name="_Toc453749111"/>
      <w:bookmarkStart w:id="169" w:name="_Toc453749357"/>
      <w:bookmarkStart w:id="170" w:name="_Toc453763895"/>
      <w:bookmarkStart w:id="171" w:name="_Toc453765805"/>
      <w:bookmarkStart w:id="172" w:name="_Toc454444015"/>
      <w:bookmarkStart w:id="173" w:name="_Toc454544438"/>
      <w:bookmarkStart w:id="174" w:name="_Toc455580022"/>
      <w:bookmarkStart w:id="175" w:name="_Toc456277640"/>
      <w:bookmarkStart w:id="176" w:name="_Toc456279009"/>
      <w:bookmarkStart w:id="177" w:name="_Toc457300314"/>
      <w:bookmarkStart w:id="178" w:name="_Toc457476760"/>
      <w:bookmarkStart w:id="179" w:name="_Toc458607166"/>
      <w:bookmarkStart w:id="180" w:name="_Toc459899214"/>
      <w:bookmarkStart w:id="181" w:name="_Toc460568178"/>
      <w:bookmarkStart w:id="182" w:name="_Toc462054835"/>
      <w:r w:rsidRPr="0095683B">
        <w:t>Benefits</w:t>
      </w:r>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p>
    <w:p w:rsidR="00781A2B" w:rsidRDefault="00781A2B" w:rsidP="00781A2B">
      <w:r>
        <w:t>Consumers would have the same level of protection they have now.</w:t>
      </w:r>
      <w:r w:rsidRPr="00CF0739">
        <w:t xml:space="preserve"> </w:t>
      </w:r>
      <w:r>
        <w:t>Since the mandatory safety standard in 2006, design failures in babies’ dummies have caused fewer injuries and no deaths.</w:t>
      </w:r>
    </w:p>
    <w:p w:rsidR="008A7E47" w:rsidRDefault="008A7E47" w:rsidP="008A7E47">
      <w:r>
        <w:t>There would be no increase in costs to business.</w:t>
      </w:r>
    </w:p>
    <w:p w:rsidR="008A7E47" w:rsidRPr="00297D3B" w:rsidRDefault="00B32B9A" w:rsidP="00297D3B">
      <w:pPr>
        <w:pStyle w:val="Heading3"/>
      </w:pPr>
      <w:bookmarkStart w:id="183" w:name="_Toc457300315"/>
      <w:bookmarkStart w:id="184" w:name="_Toc457476761"/>
      <w:bookmarkStart w:id="185" w:name="_Toc458607167"/>
      <w:bookmarkStart w:id="186" w:name="_Toc459899215"/>
      <w:bookmarkStart w:id="187" w:name="_Toc460568179"/>
      <w:bookmarkStart w:id="188" w:name="_Toc462054836"/>
      <w:r>
        <w:t>Limitations</w:t>
      </w:r>
      <w:bookmarkEnd w:id="183"/>
      <w:bookmarkEnd w:id="184"/>
      <w:bookmarkEnd w:id="185"/>
      <w:bookmarkEnd w:id="186"/>
      <w:bookmarkEnd w:id="187"/>
      <w:bookmarkEnd w:id="188"/>
    </w:p>
    <w:p w:rsidR="00F63587" w:rsidRDefault="00CF0739" w:rsidP="00F63587">
      <w:r>
        <w:t>I</w:t>
      </w:r>
      <w:r w:rsidR="00F63587">
        <w:t xml:space="preserve">t is likely that it will be difficult in the future to find testing organisations </w:t>
      </w:r>
      <w:r>
        <w:t>that</w:t>
      </w:r>
      <w:r w:rsidR="00F63587">
        <w:t xml:space="preserve"> will test to the </w:t>
      </w:r>
      <w:r w:rsidR="00B07BBE">
        <w:t xml:space="preserve">1991 </w:t>
      </w:r>
      <w:r>
        <w:t xml:space="preserve">voluntary Australian standard referenced in the mandatory </w:t>
      </w:r>
      <w:r w:rsidR="00CB03A1">
        <w:t xml:space="preserve">safety </w:t>
      </w:r>
      <w:r>
        <w:t>standard</w:t>
      </w:r>
      <w:r w:rsidR="00BF1FFB">
        <w:t xml:space="preserve">. This may </w:t>
      </w:r>
      <w:r w:rsidR="00F63587">
        <w:t>increase testing costs.</w:t>
      </w:r>
    </w:p>
    <w:p w:rsidR="0028290F" w:rsidRDefault="008A7E47" w:rsidP="008A7E47">
      <w:r>
        <w:t xml:space="preserve">Maintaining the current mandatory </w:t>
      </w:r>
      <w:r w:rsidR="006A19B3">
        <w:t xml:space="preserve">safety </w:t>
      </w:r>
      <w:r>
        <w:t xml:space="preserve">standard will not provide the benefits </w:t>
      </w:r>
      <w:r w:rsidR="00CF0739">
        <w:t>of</w:t>
      </w:r>
      <w:r>
        <w:t xml:space="preserve"> streamlining the regulation of babies’ dummies by </w:t>
      </w:r>
      <w:r w:rsidR="000C16A1">
        <w:t xml:space="preserve">resolving the interpretation problems with the shield test, </w:t>
      </w:r>
      <w:r>
        <w:t xml:space="preserve">incorporating the requirements of </w:t>
      </w:r>
      <w:r w:rsidRPr="00DA0390">
        <w:t>the permanent bans on dummies with unsafe decorations and on dummy chains</w:t>
      </w:r>
      <w:r w:rsidR="00CB03A1">
        <w:t xml:space="preserve"> with unsafe decorations</w:t>
      </w:r>
      <w:r>
        <w:t xml:space="preserve"> into a single regulation</w:t>
      </w:r>
      <w:r w:rsidR="0033433E">
        <w:t>,</w:t>
      </w:r>
      <w:r w:rsidR="000C16A1">
        <w:t xml:space="preserve"> and providing more flexible warning requir</w:t>
      </w:r>
      <w:r w:rsidR="007022AA">
        <w:t>e</w:t>
      </w:r>
      <w:r w:rsidR="000C16A1">
        <w:t>ments</w:t>
      </w:r>
      <w:r w:rsidR="0028290F">
        <w:t>.</w:t>
      </w:r>
    </w:p>
    <w:p w:rsidR="00A736A8" w:rsidRDefault="0028290F" w:rsidP="008A7E47">
      <w:r>
        <w:t xml:space="preserve">Businesses </w:t>
      </w:r>
      <w:r w:rsidR="00084012">
        <w:t xml:space="preserve">would </w:t>
      </w:r>
      <w:r>
        <w:t xml:space="preserve">need to retest to the </w:t>
      </w:r>
      <w:r w:rsidR="00CB03A1">
        <w:t xml:space="preserve">1991 </w:t>
      </w:r>
      <w:r w:rsidR="00B07BBE">
        <w:t xml:space="preserve">voluntary </w:t>
      </w:r>
      <w:r>
        <w:t xml:space="preserve">Australian standard when </w:t>
      </w:r>
      <w:r w:rsidR="00D01A6E">
        <w:t xml:space="preserve">their dummies </w:t>
      </w:r>
      <w:r>
        <w:t xml:space="preserve">may already meet the </w:t>
      </w:r>
      <w:r w:rsidR="00E35713">
        <w:t>European</w:t>
      </w:r>
      <w:r>
        <w:t xml:space="preserve"> Standard.</w:t>
      </w:r>
      <w:r w:rsidR="008A7E47" w:rsidRPr="00DA0390">
        <w:t xml:space="preserve">  </w:t>
      </w:r>
    </w:p>
    <w:p w:rsidR="00573D7B" w:rsidRDefault="00084012" w:rsidP="00A95514">
      <w:pPr>
        <w:pStyle w:val="Heading2"/>
      </w:pPr>
      <w:bookmarkStart w:id="189" w:name="_Toc454544444"/>
      <w:bookmarkStart w:id="190" w:name="_Toc455580028"/>
      <w:bookmarkStart w:id="191" w:name="_Toc448397938"/>
      <w:bookmarkStart w:id="192" w:name="_Toc453749117"/>
      <w:bookmarkStart w:id="193" w:name="_Toc453749363"/>
      <w:bookmarkStart w:id="194" w:name="_Toc453759810"/>
      <w:bookmarkStart w:id="195" w:name="_Toc453763208"/>
      <w:bookmarkStart w:id="196" w:name="_Toc453763901"/>
      <w:bookmarkStart w:id="197" w:name="_Toc453765811"/>
      <w:bookmarkStart w:id="198" w:name="_Toc456277646"/>
      <w:bookmarkStart w:id="199" w:name="_Toc456279015"/>
      <w:bookmarkStart w:id="200" w:name="_Toc457300320"/>
      <w:bookmarkStart w:id="201" w:name="_Toc457476766"/>
      <w:bookmarkStart w:id="202" w:name="_Toc458607172"/>
      <w:bookmarkStart w:id="203" w:name="_Toc459899220"/>
      <w:bookmarkStart w:id="204" w:name="_Toc460568180"/>
      <w:bookmarkStart w:id="205" w:name="_Toc462054837"/>
      <w:bookmarkEnd w:id="136"/>
      <w:r>
        <w:rPr>
          <w:b w:val="0"/>
        </w:rPr>
        <w:br w:type="page"/>
      </w:r>
      <w:r w:rsidR="008A7E47" w:rsidRPr="00634F1E">
        <w:rPr>
          <w:b w:val="0"/>
        </w:rPr>
        <w:lastRenderedPageBreak/>
        <w:t xml:space="preserve">Option </w:t>
      </w:r>
      <w:r w:rsidR="0086392C" w:rsidRPr="00634F1E">
        <w:rPr>
          <w:b w:val="0"/>
        </w:rPr>
        <w:t>2</w:t>
      </w:r>
      <w:r w:rsidR="00AE16B5" w:rsidRPr="00634F1E">
        <w:rPr>
          <w:b w:val="0"/>
        </w:rPr>
        <w:t xml:space="preserve"> </w:t>
      </w:r>
      <w:r w:rsidR="008A7E47" w:rsidRPr="00634F1E">
        <w:rPr>
          <w:b w:val="0"/>
        </w:rPr>
        <w:t xml:space="preserve">- </w:t>
      </w:r>
      <w:bookmarkStart w:id="206" w:name="_Toc453749118"/>
      <w:bookmarkStart w:id="207" w:name="_Toc453749364"/>
      <w:bookmarkStart w:id="208" w:name="_Toc453763902"/>
      <w:bookmarkStart w:id="209" w:name="_Toc453765812"/>
      <w:bookmarkStart w:id="210" w:name="_Toc454444022"/>
      <w:bookmarkStart w:id="211" w:name="_Toc454544445"/>
      <w:bookmarkEnd w:id="189"/>
      <w:bookmarkEnd w:id="190"/>
      <w:bookmarkEnd w:id="191"/>
      <w:bookmarkEnd w:id="192"/>
      <w:bookmarkEnd w:id="193"/>
      <w:bookmarkEnd w:id="194"/>
      <w:bookmarkEnd w:id="195"/>
      <w:bookmarkEnd w:id="196"/>
      <w:bookmarkEnd w:id="197"/>
      <w:r w:rsidR="00C144E0" w:rsidRPr="00634F1E">
        <w:rPr>
          <w:b w:val="0"/>
        </w:rPr>
        <w:t>A</w:t>
      </w:r>
      <w:r w:rsidR="008D5626" w:rsidRPr="00634F1E">
        <w:rPr>
          <w:b w:val="0"/>
        </w:rPr>
        <w:t xml:space="preserve">llow the </w:t>
      </w:r>
      <w:r w:rsidR="00C72C99" w:rsidRPr="00634F1E">
        <w:rPr>
          <w:b w:val="0"/>
        </w:rPr>
        <w:t xml:space="preserve">1991 </w:t>
      </w:r>
      <w:r w:rsidR="008D5626" w:rsidRPr="00634F1E">
        <w:rPr>
          <w:b w:val="0"/>
        </w:rPr>
        <w:t xml:space="preserve">and </w:t>
      </w:r>
      <w:r w:rsidR="00C72C99" w:rsidRPr="00634F1E">
        <w:rPr>
          <w:b w:val="0"/>
        </w:rPr>
        <w:t xml:space="preserve">2015 </w:t>
      </w:r>
      <w:r w:rsidR="008D5626" w:rsidRPr="00634F1E">
        <w:rPr>
          <w:b w:val="0"/>
        </w:rPr>
        <w:t>voluntary Australian standards</w:t>
      </w:r>
      <w:r w:rsidR="00C144E0" w:rsidRPr="00634F1E">
        <w:rPr>
          <w:b w:val="0"/>
        </w:rPr>
        <w:t xml:space="preserve"> and</w:t>
      </w:r>
      <w:r w:rsidR="008D5626" w:rsidRPr="00634F1E">
        <w:rPr>
          <w:b w:val="0"/>
        </w:rPr>
        <w:t xml:space="preserve"> incorporate the bans on </w:t>
      </w:r>
      <w:r w:rsidR="00C5233A" w:rsidRPr="00634F1E">
        <w:rPr>
          <w:b w:val="0"/>
        </w:rPr>
        <w:t xml:space="preserve">dummy chains </w:t>
      </w:r>
      <w:r w:rsidR="00634F1E" w:rsidRPr="00634F1E">
        <w:rPr>
          <w:b w:val="0"/>
        </w:rPr>
        <w:t xml:space="preserve">and dummies </w:t>
      </w:r>
      <w:r w:rsidR="00C5233A" w:rsidRPr="00634F1E">
        <w:rPr>
          <w:b w:val="0"/>
        </w:rPr>
        <w:t>with unsafe decorations</w:t>
      </w:r>
      <w:r w:rsidR="008D5626" w:rsidRPr="00634F1E">
        <w:rPr>
          <w:b w:val="0"/>
        </w:rPr>
        <w:t>.</w:t>
      </w:r>
      <w:bookmarkEnd w:id="198"/>
      <w:bookmarkEnd w:id="199"/>
      <w:bookmarkEnd w:id="200"/>
      <w:bookmarkEnd w:id="201"/>
      <w:bookmarkEnd w:id="202"/>
      <w:bookmarkEnd w:id="203"/>
      <w:bookmarkEnd w:id="204"/>
      <w:bookmarkEnd w:id="205"/>
    </w:p>
    <w:p w:rsidR="008A7E47" w:rsidRPr="00297D3B" w:rsidRDefault="008A7E47" w:rsidP="00297D3B">
      <w:pPr>
        <w:pStyle w:val="Heading3"/>
      </w:pPr>
      <w:bookmarkStart w:id="212" w:name="_Toc455580029"/>
      <w:bookmarkStart w:id="213" w:name="_Toc456277647"/>
      <w:bookmarkStart w:id="214" w:name="_Toc456279016"/>
      <w:bookmarkStart w:id="215" w:name="_Toc457300321"/>
      <w:bookmarkStart w:id="216" w:name="_Toc457476767"/>
      <w:bookmarkStart w:id="217" w:name="_Toc458607173"/>
      <w:bookmarkStart w:id="218" w:name="_Toc459899221"/>
      <w:bookmarkStart w:id="219" w:name="_Toc460568181"/>
      <w:bookmarkStart w:id="220" w:name="_Toc462054838"/>
      <w:r w:rsidRPr="00297D3B">
        <w:t>Description</w:t>
      </w:r>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p>
    <w:p w:rsidR="007928AA" w:rsidRDefault="00E2546F" w:rsidP="007928AA">
      <w:r>
        <w:t xml:space="preserve">An updated </w:t>
      </w:r>
      <w:r w:rsidR="007928AA">
        <w:t xml:space="preserve">mandatory safety standard </w:t>
      </w:r>
      <w:r w:rsidR="00084012">
        <w:t xml:space="preserve">would </w:t>
      </w:r>
      <w:r w:rsidR="007928AA">
        <w:t xml:space="preserve">include certain sections of the </w:t>
      </w:r>
      <w:r w:rsidR="00CB03A1">
        <w:t xml:space="preserve">2015 </w:t>
      </w:r>
      <w:r w:rsidR="007928AA">
        <w:t xml:space="preserve">voluntary Australian standard. The regulation would </w:t>
      </w:r>
      <w:r w:rsidR="00EA034D">
        <w:t xml:space="preserve">also </w:t>
      </w:r>
      <w:r w:rsidR="007928AA">
        <w:t>allow suppliers to sell babies’ dummies that comply with</w:t>
      </w:r>
      <w:r w:rsidR="00CB03A1">
        <w:t xml:space="preserve"> the 1991 voluntary Australian standard</w:t>
      </w:r>
      <w:r w:rsidR="007928AA">
        <w:t xml:space="preserve">. </w:t>
      </w:r>
    </w:p>
    <w:p w:rsidR="007928AA" w:rsidRDefault="007928AA" w:rsidP="008A7E47">
      <w:r>
        <w:t>Both the ban on dummies with unsafe decorations and the ban on dummy chains</w:t>
      </w:r>
      <w:r w:rsidR="00A475D1">
        <w:t xml:space="preserve"> with unsafe decorations</w:t>
      </w:r>
      <w:r>
        <w:t xml:space="preserve"> would be </w:t>
      </w:r>
      <w:r w:rsidR="00A506AF">
        <w:t>revoked</w:t>
      </w:r>
      <w:r w:rsidR="00751696">
        <w:t xml:space="preserve">. The safety requirements </w:t>
      </w:r>
      <w:r w:rsidR="008D5626">
        <w:t xml:space="preserve">would be </w:t>
      </w:r>
      <w:r w:rsidR="00751696">
        <w:t>in</w:t>
      </w:r>
      <w:r w:rsidR="008D5626">
        <w:t>cluded in</w:t>
      </w:r>
      <w:r w:rsidR="00751696">
        <w:t xml:space="preserve"> the new</w:t>
      </w:r>
      <w:r>
        <w:t xml:space="preserve"> mandatory safety standard</w:t>
      </w:r>
      <w:r w:rsidR="00707098">
        <w:t>.</w:t>
      </w:r>
    </w:p>
    <w:p w:rsidR="008A7E47" w:rsidRPr="00297D3B" w:rsidRDefault="008A7E47" w:rsidP="00297D3B">
      <w:pPr>
        <w:pStyle w:val="Heading3"/>
      </w:pPr>
      <w:bookmarkStart w:id="221" w:name="_Toc453749119"/>
      <w:bookmarkStart w:id="222" w:name="_Toc453749365"/>
      <w:bookmarkStart w:id="223" w:name="_Toc453763903"/>
      <w:bookmarkStart w:id="224" w:name="_Toc453765813"/>
      <w:bookmarkStart w:id="225" w:name="_Toc454444023"/>
      <w:bookmarkStart w:id="226" w:name="_Toc454544446"/>
      <w:bookmarkStart w:id="227" w:name="_Toc455580030"/>
      <w:bookmarkStart w:id="228" w:name="_Toc456277648"/>
      <w:bookmarkStart w:id="229" w:name="_Toc456279017"/>
      <w:bookmarkStart w:id="230" w:name="_Toc457300322"/>
      <w:bookmarkStart w:id="231" w:name="_Toc457476768"/>
      <w:bookmarkStart w:id="232" w:name="_Toc458607174"/>
      <w:bookmarkStart w:id="233" w:name="_Toc459899222"/>
      <w:bookmarkStart w:id="234" w:name="_Toc460568182"/>
      <w:bookmarkStart w:id="235" w:name="_Toc462054839"/>
      <w:r w:rsidRPr="00297D3B">
        <w:t>Benefits</w:t>
      </w:r>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p>
    <w:p w:rsidR="004119EF" w:rsidRDefault="004119EF" w:rsidP="004119EF">
      <w:r>
        <w:t xml:space="preserve">The </w:t>
      </w:r>
      <w:r w:rsidR="00A475D1">
        <w:t xml:space="preserve">new </w:t>
      </w:r>
      <w:r>
        <w:t>mandatory safety standard would ensure consumers are offered the same high level of protection they have now</w:t>
      </w:r>
      <w:r w:rsidRPr="002B2F74">
        <w:t xml:space="preserve">. </w:t>
      </w:r>
    </w:p>
    <w:p w:rsidR="009C1EAE" w:rsidRDefault="009C1EAE" w:rsidP="009C1EAE">
      <w:r>
        <w:t xml:space="preserve">The </w:t>
      </w:r>
      <w:r w:rsidR="00A475D1">
        <w:t xml:space="preserve">2015 </w:t>
      </w:r>
      <w:r>
        <w:t xml:space="preserve">voluntary Australian standard aligns closely with the </w:t>
      </w:r>
      <w:r w:rsidR="00E35713">
        <w:t>European</w:t>
      </w:r>
      <w:r>
        <w:t xml:space="preserve"> standard so importers would not have significant additional obligations when importing products for the Australian market.</w:t>
      </w:r>
      <w:r w:rsidR="00FB57DA">
        <w:t xml:space="preserve"> </w:t>
      </w:r>
      <w:r>
        <w:t xml:space="preserve">The regulation would be streamlined as the </w:t>
      </w:r>
      <w:r w:rsidR="00A475D1">
        <w:t>ban on dummies with unsafe decorations and the ban on dummy chains with unsafe decorations</w:t>
      </w:r>
      <w:r>
        <w:t xml:space="preserve"> could be </w:t>
      </w:r>
      <w:r w:rsidR="00A506AF">
        <w:t>revoked</w:t>
      </w:r>
      <w:r>
        <w:t xml:space="preserve">. </w:t>
      </w:r>
    </w:p>
    <w:p w:rsidR="008A7E47" w:rsidRPr="00297D3B" w:rsidRDefault="00B32B9A" w:rsidP="00297D3B">
      <w:pPr>
        <w:pStyle w:val="Heading3"/>
      </w:pPr>
      <w:bookmarkStart w:id="236" w:name="_Toc457300323"/>
      <w:bookmarkStart w:id="237" w:name="_Toc457476769"/>
      <w:bookmarkStart w:id="238" w:name="_Toc458607175"/>
      <w:bookmarkStart w:id="239" w:name="_Toc459899223"/>
      <w:bookmarkStart w:id="240" w:name="_Toc460568183"/>
      <w:bookmarkStart w:id="241" w:name="_Toc462054840"/>
      <w:r>
        <w:t>Limitations</w:t>
      </w:r>
      <w:bookmarkEnd w:id="236"/>
      <w:bookmarkEnd w:id="237"/>
      <w:bookmarkEnd w:id="238"/>
      <w:bookmarkEnd w:id="239"/>
      <w:bookmarkEnd w:id="240"/>
      <w:bookmarkEnd w:id="241"/>
    </w:p>
    <w:p w:rsidR="009C1EAE" w:rsidRDefault="009C1EAE" w:rsidP="009C1EAE">
      <w:r>
        <w:t xml:space="preserve">Adopting the </w:t>
      </w:r>
      <w:r w:rsidR="00A475D1">
        <w:t xml:space="preserve">2015 </w:t>
      </w:r>
      <w:r>
        <w:t xml:space="preserve">voluntary Australian standard, although it closely aligns with the </w:t>
      </w:r>
      <w:r w:rsidR="00E35713">
        <w:t>European</w:t>
      </w:r>
      <w:r>
        <w:t xml:space="preserve"> standard, means that for importers to ensure their products comply with a new mandatory safety standard, they </w:t>
      </w:r>
      <w:r w:rsidR="00FB57DA">
        <w:t xml:space="preserve">would </w:t>
      </w:r>
      <w:r>
        <w:t>likely need to do additional testing to verify compliance.</w:t>
      </w:r>
    </w:p>
    <w:p w:rsidR="009B5D58" w:rsidRPr="00442519" w:rsidRDefault="00023EAC" w:rsidP="00442519">
      <w:r>
        <w:t xml:space="preserve">The </w:t>
      </w:r>
      <w:r w:rsidR="00585FB8">
        <w:t xml:space="preserve">ACCC sought </w:t>
      </w:r>
      <w:r>
        <w:t xml:space="preserve">quotes </w:t>
      </w:r>
      <w:r w:rsidR="00585FB8">
        <w:t>on t</w:t>
      </w:r>
      <w:r w:rsidR="009C1EAE">
        <w:t xml:space="preserve">he cost of testing to the </w:t>
      </w:r>
      <w:r w:rsidR="006D112C">
        <w:t xml:space="preserve">2015 </w:t>
      </w:r>
      <w:r w:rsidR="009C1EAE">
        <w:t>voluntary Australian standard</w:t>
      </w:r>
      <w:r>
        <w:t xml:space="preserve"> that</w:t>
      </w:r>
      <w:r w:rsidR="009C1EAE">
        <w:t xml:space="preserve"> </w:t>
      </w:r>
      <w:r w:rsidR="00585FB8">
        <w:t xml:space="preserve">show it is </w:t>
      </w:r>
      <w:r w:rsidR="009C1EAE">
        <w:t>marginally more expensive than the mandatory safety standard</w:t>
      </w:r>
      <w:r>
        <w:t>.</w:t>
      </w:r>
      <w:r w:rsidR="009C1EAE">
        <w:t xml:space="preserve"> </w:t>
      </w:r>
      <w:r>
        <w:t>However</w:t>
      </w:r>
      <w:r w:rsidR="00585FB8">
        <w:t>,</w:t>
      </w:r>
      <w:r w:rsidR="009C1EAE">
        <w:t xml:space="preserve"> this includes all sections of the voluntary standard, </w:t>
      </w:r>
      <w:r w:rsidR="00585FB8">
        <w:t xml:space="preserve">and </w:t>
      </w:r>
      <w:r w:rsidR="009C1EAE">
        <w:t xml:space="preserve">if only </w:t>
      </w:r>
      <w:r>
        <w:t xml:space="preserve">selected </w:t>
      </w:r>
      <w:r w:rsidR="009C1EAE">
        <w:t xml:space="preserve">sections of the </w:t>
      </w:r>
      <w:r w:rsidR="00132DAF">
        <w:t>voluntary standard were adopted,</w:t>
      </w:r>
      <w:r w:rsidR="009C1EAE">
        <w:t xml:space="preserve"> the costs </w:t>
      </w:r>
      <w:r w:rsidR="00FB57DA">
        <w:t xml:space="preserve">would </w:t>
      </w:r>
      <w:r w:rsidR="00585FB8">
        <w:t xml:space="preserve">likely </w:t>
      </w:r>
      <w:r w:rsidR="009C1EAE">
        <w:t>decrease.</w:t>
      </w:r>
      <w:r w:rsidR="009C1EAE">
        <w:rPr>
          <w:rStyle w:val="FootnoteReference"/>
        </w:rPr>
        <w:footnoteReference w:id="10"/>
      </w:r>
      <w:bookmarkStart w:id="242" w:name="_Toc448397939"/>
      <w:bookmarkStart w:id="243" w:name="_Toc453749121"/>
      <w:bookmarkStart w:id="244" w:name="_Toc453749367"/>
      <w:bookmarkStart w:id="245" w:name="_Toc453759811"/>
      <w:bookmarkStart w:id="246" w:name="_Toc453763209"/>
      <w:bookmarkStart w:id="247" w:name="_Toc453763905"/>
      <w:bookmarkStart w:id="248" w:name="_Toc453765815"/>
      <w:bookmarkStart w:id="249" w:name="_Toc454544448"/>
      <w:r w:rsidR="0028290F">
        <w:t xml:space="preserve"> Additionally if there was an increased demand for testing</w:t>
      </w:r>
      <w:r w:rsidR="00BE3C42">
        <w:t>,</w:t>
      </w:r>
      <w:r w:rsidR="0028290F">
        <w:t xml:space="preserve"> that would likely put a downward pressure on testing costs.</w:t>
      </w:r>
      <w:bookmarkStart w:id="250" w:name="_Toc455580032"/>
      <w:bookmarkStart w:id="251" w:name="_Toc456277650"/>
      <w:bookmarkStart w:id="252" w:name="_Toc456279019"/>
    </w:p>
    <w:p w:rsidR="008A7E47" w:rsidRPr="00F82104" w:rsidRDefault="008A7E47" w:rsidP="00BE3C42">
      <w:pPr>
        <w:pStyle w:val="Heading2"/>
      </w:pPr>
      <w:bookmarkStart w:id="253" w:name="_Toc457300324"/>
      <w:bookmarkStart w:id="254" w:name="_Toc457476770"/>
      <w:bookmarkStart w:id="255" w:name="_Toc458607176"/>
      <w:bookmarkStart w:id="256" w:name="_Toc459899224"/>
      <w:bookmarkStart w:id="257" w:name="_Toc460568184"/>
      <w:bookmarkStart w:id="258" w:name="_Toc462054841"/>
      <w:r w:rsidRPr="00BE3C42">
        <w:rPr>
          <w:b w:val="0"/>
        </w:rPr>
        <w:t xml:space="preserve">Option </w:t>
      </w:r>
      <w:r w:rsidR="0086392C">
        <w:rPr>
          <w:b w:val="0"/>
        </w:rPr>
        <w:t>3</w:t>
      </w:r>
      <w:r w:rsidR="00351389" w:rsidRPr="00BE3C42">
        <w:rPr>
          <w:b w:val="0"/>
        </w:rPr>
        <w:t xml:space="preserve"> </w:t>
      </w:r>
      <w:r w:rsidRPr="00BE3C42">
        <w:rPr>
          <w:b w:val="0"/>
        </w:rPr>
        <w:t xml:space="preserve">- </w:t>
      </w:r>
      <w:bookmarkEnd w:id="242"/>
      <w:bookmarkEnd w:id="243"/>
      <w:bookmarkEnd w:id="244"/>
      <w:bookmarkEnd w:id="245"/>
      <w:bookmarkEnd w:id="246"/>
      <w:bookmarkEnd w:id="247"/>
      <w:bookmarkEnd w:id="248"/>
      <w:bookmarkEnd w:id="249"/>
      <w:bookmarkEnd w:id="250"/>
      <w:r w:rsidR="00C144E0" w:rsidRPr="00C144E0">
        <w:rPr>
          <w:b w:val="0"/>
        </w:rPr>
        <w:t xml:space="preserve">Allow the </w:t>
      </w:r>
      <w:r w:rsidR="006D112C">
        <w:rPr>
          <w:b w:val="0"/>
        </w:rPr>
        <w:t>1991</w:t>
      </w:r>
      <w:r w:rsidR="006D112C" w:rsidRPr="00C144E0">
        <w:rPr>
          <w:b w:val="0"/>
        </w:rPr>
        <w:t xml:space="preserve"> </w:t>
      </w:r>
      <w:r w:rsidR="00C144E0" w:rsidRPr="00C144E0">
        <w:rPr>
          <w:b w:val="0"/>
        </w:rPr>
        <w:t xml:space="preserve">and </w:t>
      </w:r>
      <w:r w:rsidR="006D112C">
        <w:rPr>
          <w:b w:val="0"/>
        </w:rPr>
        <w:t xml:space="preserve">2015 </w:t>
      </w:r>
      <w:r w:rsidR="00C144E0" w:rsidRPr="00C144E0">
        <w:rPr>
          <w:b w:val="0"/>
        </w:rPr>
        <w:t xml:space="preserve">voluntary Australian and European </w:t>
      </w:r>
      <w:r w:rsidR="00C144E0" w:rsidRPr="009B5D58">
        <w:rPr>
          <w:b w:val="0"/>
        </w:rPr>
        <w:t xml:space="preserve">standards and incorporate the bans on </w:t>
      </w:r>
      <w:r w:rsidR="00C5233A" w:rsidRPr="009B5D58">
        <w:rPr>
          <w:b w:val="0"/>
        </w:rPr>
        <w:t xml:space="preserve">dummy chains </w:t>
      </w:r>
      <w:r w:rsidR="009B5D58" w:rsidRPr="009B5D58">
        <w:rPr>
          <w:b w:val="0"/>
        </w:rPr>
        <w:t xml:space="preserve">and dummies </w:t>
      </w:r>
      <w:r w:rsidR="00C144E0" w:rsidRPr="009B5D58">
        <w:rPr>
          <w:b w:val="0"/>
        </w:rPr>
        <w:t>with unsafe decorations</w:t>
      </w:r>
      <w:r w:rsidR="008D5626" w:rsidRPr="009B5D58">
        <w:rPr>
          <w:b w:val="0"/>
        </w:rPr>
        <w:t>.</w:t>
      </w:r>
      <w:bookmarkEnd w:id="251"/>
      <w:bookmarkEnd w:id="252"/>
      <w:bookmarkEnd w:id="253"/>
      <w:bookmarkEnd w:id="254"/>
      <w:bookmarkEnd w:id="255"/>
      <w:bookmarkEnd w:id="256"/>
      <w:bookmarkEnd w:id="257"/>
      <w:bookmarkEnd w:id="258"/>
    </w:p>
    <w:p w:rsidR="008A7E47" w:rsidRPr="00F82104" w:rsidRDefault="008A7E47" w:rsidP="00492F94">
      <w:pPr>
        <w:pStyle w:val="Heading3"/>
      </w:pPr>
      <w:bookmarkStart w:id="259" w:name="_Toc453749122"/>
      <w:bookmarkStart w:id="260" w:name="_Toc453749368"/>
      <w:bookmarkStart w:id="261" w:name="_Toc453763906"/>
      <w:bookmarkStart w:id="262" w:name="_Toc453765816"/>
      <w:bookmarkStart w:id="263" w:name="_Toc454444026"/>
      <w:bookmarkStart w:id="264" w:name="_Toc454544449"/>
      <w:bookmarkStart w:id="265" w:name="_Toc455580033"/>
      <w:bookmarkStart w:id="266" w:name="_Toc456277651"/>
      <w:bookmarkStart w:id="267" w:name="_Toc456279020"/>
      <w:bookmarkStart w:id="268" w:name="_Toc457300325"/>
      <w:bookmarkStart w:id="269" w:name="_Toc457476771"/>
      <w:bookmarkStart w:id="270" w:name="_Toc458607177"/>
      <w:bookmarkStart w:id="271" w:name="_Toc459899225"/>
      <w:bookmarkStart w:id="272" w:name="_Toc460568185"/>
      <w:bookmarkStart w:id="273" w:name="_Toc462054842"/>
      <w:r w:rsidRPr="00F82104">
        <w:t>Description</w:t>
      </w:r>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p>
    <w:p w:rsidR="001A6DAB" w:rsidRPr="00F82104" w:rsidRDefault="00E2546F" w:rsidP="001A6DAB">
      <w:r w:rsidRPr="00F82104">
        <w:t xml:space="preserve">An updated </w:t>
      </w:r>
      <w:r w:rsidR="001A6DAB" w:rsidRPr="00F82104">
        <w:t xml:space="preserve">mandatory safety standard </w:t>
      </w:r>
      <w:r w:rsidR="00FB57DA">
        <w:t>would</w:t>
      </w:r>
      <w:r w:rsidR="00FB57DA" w:rsidRPr="00F82104">
        <w:t xml:space="preserve"> </w:t>
      </w:r>
      <w:r w:rsidR="001A6DAB" w:rsidRPr="00F82104">
        <w:t>allow suppliers to comply with</w:t>
      </w:r>
      <w:r w:rsidR="00150167" w:rsidRPr="00F82104">
        <w:t xml:space="preserve"> either the superseded or</w:t>
      </w:r>
      <w:r w:rsidR="001A6DAB" w:rsidRPr="00F82104">
        <w:t xml:space="preserve"> the</w:t>
      </w:r>
      <w:r w:rsidR="00E14954">
        <w:t xml:space="preserve"> </w:t>
      </w:r>
      <w:r w:rsidR="00F20771">
        <w:t>2015</w:t>
      </w:r>
      <w:r w:rsidR="00585FB8" w:rsidRPr="00F82104">
        <w:t xml:space="preserve"> </w:t>
      </w:r>
      <w:r w:rsidR="001A6DAB" w:rsidRPr="00F82104">
        <w:t xml:space="preserve">voluntary Australian </w:t>
      </w:r>
      <w:r w:rsidR="00B31BF6" w:rsidRPr="00F82104">
        <w:t>standard</w:t>
      </w:r>
      <w:r w:rsidR="00F15B98" w:rsidRPr="00F82104">
        <w:t xml:space="preserve"> </w:t>
      </w:r>
      <w:r w:rsidR="001A6DAB" w:rsidRPr="00F82104">
        <w:t xml:space="preserve">or the </w:t>
      </w:r>
      <w:r w:rsidR="00E35713" w:rsidRPr="00F82104">
        <w:t>European</w:t>
      </w:r>
      <w:r w:rsidR="001A6DAB" w:rsidRPr="00F82104">
        <w:t xml:space="preserve"> standard. </w:t>
      </w:r>
    </w:p>
    <w:p w:rsidR="001A6DAB" w:rsidRDefault="001A6DAB" w:rsidP="001A6DAB">
      <w:r w:rsidRPr="00F82104">
        <w:t xml:space="preserve">Both the ban on dummies with unsafe decorations and the ban on dummy </w:t>
      </w:r>
      <w:r w:rsidR="00C34CF8" w:rsidRPr="00F82104">
        <w:t>chains</w:t>
      </w:r>
      <w:r w:rsidR="0075409B">
        <w:t xml:space="preserve"> with unsafe decorations</w:t>
      </w:r>
      <w:r w:rsidRPr="00C6438E">
        <w:t xml:space="preserve"> would be </w:t>
      </w:r>
      <w:r w:rsidR="00A506AF">
        <w:t>revoked</w:t>
      </w:r>
      <w:r>
        <w:t xml:space="preserve"> and </w:t>
      </w:r>
      <w:r w:rsidR="00C34CF8">
        <w:t xml:space="preserve">the safety provisions </w:t>
      </w:r>
      <w:r>
        <w:t xml:space="preserve">incorporated into </w:t>
      </w:r>
      <w:r w:rsidR="0075409B">
        <w:t xml:space="preserve">a new </w:t>
      </w:r>
      <w:r w:rsidR="00C34CF8">
        <w:t xml:space="preserve">mandatory </w:t>
      </w:r>
      <w:r>
        <w:t>safety standard</w:t>
      </w:r>
      <w:r w:rsidR="00C34CF8">
        <w:t>.</w:t>
      </w:r>
      <w:r>
        <w:t xml:space="preserve"> </w:t>
      </w:r>
    </w:p>
    <w:p w:rsidR="008A7E47" w:rsidRPr="00492F94" w:rsidRDefault="008A7E47" w:rsidP="00492F94">
      <w:pPr>
        <w:pStyle w:val="Heading3"/>
      </w:pPr>
      <w:bookmarkStart w:id="274" w:name="_Toc453749123"/>
      <w:bookmarkStart w:id="275" w:name="_Toc453749369"/>
      <w:bookmarkStart w:id="276" w:name="_Toc453763907"/>
      <w:bookmarkStart w:id="277" w:name="_Toc453765817"/>
      <w:bookmarkStart w:id="278" w:name="_Toc454444027"/>
      <w:bookmarkStart w:id="279" w:name="_Toc454544450"/>
      <w:bookmarkStart w:id="280" w:name="_Toc455580034"/>
      <w:bookmarkStart w:id="281" w:name="_Toc456277652"/>
      <w:bookmarkStart w:id="282" w:name="_Toc456279021"/>
      <w:bookmarkStart w:id="283" w:name="_Toc457300326"/>
      <w:bookmarkStart w:id="284" w:name="_Toc457476772"/>
      <w:bookmarkStart w:id="285" w:name="_Toc458607178"/>
      <w:bookmarkStart w:id="286" w:name="_Toc459899226"/>
      <w:bookmarkStart w:id="287" w:name="_Toc460568186"/>
      <w:bookmarkStart w:id="288" w:name="_Toc462054843"/>
      <w:r w:rsidRPr="00492F94">
        <w:lastRenderedPageBreak/>
        <w:t>Benefits</w:t>
      </w:r>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p>
    <w:p w:rsidR="00F20771" w:rsidRDefault="00F20771" w:rsidP="00F20771">
      <w:r>
        <w:t xml:space="preserve">Safety </w:t>
      </w:r>
      <w:r w:rsidR="00FB57DA">
        <w:t xml:space="preserve">would </w:t>
      </w:r>
      <w:r>
        <w:t>not be compromised as the 2015 voluntary Australian standard aligns closely with the European standard.</w:t>
      </w:r>
      <w:r w:rsidR="00FB57DA">
        <w:t xml:space="preserve"> </w:t>
      </w:r>
      <w:r>
        <w:t xml:space="preserve">The mandatory safety standard </w:t>
      </w:r>
      <w:r w:rsidR="00FB57DA">
        <w:t xml:space="preserve">would </w:t>
      </w:r>
      <w:r>
        <w:t xml:space="preserve">ensure consumers receive the same high level of protection they have now. </w:t>
      </w:r>
    </w:p>
    <w:p w:rsidR="001A6DAB" w:rsidRDefault="001A6DAB" w:rsidP="001A6DAB">
      <w:r>
        <w:t xml:space="preserve">Businesses that manufacture for the European market would not be required to package a product specifically for the Australian market. Removing this barrier may result in a cost saving for consumers and </w:t>
      </w:r>
      <w:r w:rsidR="00462F92">
        <w:t>greater</w:t>
      </w:r>
      <w:r>
        <w:t xml:space="preserve"> </w:t>
      </w:r>
      <w:r w:rsidR="00585FB8">
        <w:t xml:space="preserve">consumer </w:t>
      </w:r>
      <w:r>
        <w:t>choice.</w:t>
      </w:r>
    </w:p>
    <w:p w:rsidR="0049359D" w:rsidRDefault="001A6DAB" w:rsidP="001A6DAB">
      <w:r>
        <w:t>As with Option 3, the regulation would be streamlined as the ban on dummies with unsafe decorations and the ban on dummy chains</w:t>
      </w:r>
      <w:r w:rsidR="0075409B">
        <w:t xml:space="preserve"> with unsafe decorations</w:t>
      </w:r>
      <w:r>
        <w:t xml:space="preserve"> could be </w:t>
      </w:r>
      <w:r w:rsidR="00A506AF">
        <w:t>revoked</w:t>
      </w:r>
      <w:r w:rsidR="00585FB8">
        <w:t xml:space="preserve"> as the new </w:t>
      </w:r>
      <w:r w:rsidR="0075409B">
        <w:t xml:space="preserve">mandatory safety </w:t>
      </w:r>
      <w:r w:rsidR="00585FB8">
        <w:t>standard would incorporate the European standard for dummy chains.</w:t>
      </w:r>
    </w:p>
    <w:p w:rsidR="008A7E47" w:rsidRPr="00492F94" w:rsidRDefault="00B32B9A" w:rsidP="00492F94">
      <w:pPr>
        <w:pStyle w:val="Heading3"/>
      </w:pPr>
      <w:bookmarkStart w:id="289" w:name="_Toc457300327"/>
      <w:bookmarkStart w:id="290" w:name="_Toc457476773"/>
      <w:bookmarkStart w:id="291" w:name="_Toc458607179"/>
      <w:bookmarkStart w:id="292" w:name="_Toc459899227"/>
      <w:bookmarkStart w:id="293" w:name="_Toc460568187"/>
      <w:bookmarkStart w:id="294" w:name="_Toc462054844"/>
      <w:r>
        <w:t>Limitations</w:t>
      </w:r>
      <w:bookmarkEnd w:id="289"/>
      <w:bookmarkEnd w:id="290"/>
      <w:bookmarkEnd w:id="291"/>
      <w:bookmarkEnd w:id="292"/>
      <w:bookmarkEnd w:id="293"/>
      <w:bookmarkEnd w:id="294"/>
    </w:p>
    <w:p w:rsidR="008A7E47" w:rsidRDefault="008A7E47" w:rsidP="008A7E47">
      <w:r w:rsidRPr="00A51349">
        <w:t xml:space="preserve">Businesses </w:t>
      </w:r>
      <w:r w:rsidR="0050656C">
        <w:t xml:space="preserve">importing European dummies would experience reduced costs. However, businesses </w:t>
      </w:r>
      <w:r w:rsidRPr="00A51349">
        <w:t xml:space="preserve">would </w:t>
      </w:r>
      <w:r w:rsidR="0050656C">
        <w:t xml:space="preserve">continue to be unable </w:t>
      </w:r>
      <w:r w:rsidRPr="00A51349">
        <w:t xml:space="preserve">to import </w:t>
      </w:r>
      <w:r w:rsidR="00DC390E" w:rsidRPr="00A51349">
        <w:t>dummies</w:t>
      </w:r>
      <w:r w:rsidR="00023EAC" w:rsidRPr="00A51349">
        <w:t xml:space="preserve"> that</w:t>
      </w:r>
      <w:r w:rsidRPr="00A51349">
        <w:t xml:space="preserve"> comply with the US standard </w:t>
      </w:r>
      <w:r w:rsidR="0050656C">
        <w:t>without</w:t>
      </w:r>
      <w:r w:rsidRPr="00A51349">
        <w:t xml:space="preserve"> retest</w:t>
      </w:r>
      <w:r w:rsidR="0050656C">
        <w:t>ing</w:t>
      </w:r>
      <w:r w:rsidRPr="00A51349">
        <w:t xml:space="preserve"> to the European or Australian standard</w:t>
      </w:r>
      <w:r w:rsidR="00317E3B">
        <w:t>s.</w:t>
      </w:r>
    </w:p>
    <w:p w:rsidR="0086392C" w:rsidRPr="00297D3B" w:rsidRDefault="0086392C" w:rsidP="0086392C">
      <w:pPr>
        <w:pStyle w:val="Heading2"/>
        <w:rPr>
          <w:b w:val="0"/>
        </w:rPr>
      </w:pPr>
      <w:bookmarkStart w:id="295" w:name="_Toc453749113"/>
      <w:bookmarkStart w:id="296" w:name="_Toc453749359"/>
      <w:bookmarkStart w:id="297" w:name="_Toc453759809"/>
      <w:bookmarkStart w:id="298" w:name="_Toc453763207"/>
      <w:bookmarkStart w:id="299" w:name="_Toc453763897"/>
      <w:bookmarkStart w:id="300" w:name="_Toc453765807"/>
      <w:bookmarkStart w:id="301" w:name="_Toc454544440"/>
      <w:bookmarkStart w:id="302" w:name="_Toc455580024"/>
      <w:bookmarkStart w:id="303" w:name="_Toc456277642"/>
      <w:bookmarkStart w:id="304" w:name="_Toc456279011"/>
      <w:bookmarkStart w:id="305" w:name="_Toc457300316"/>
      <w:bookmarkStart w:id="306" w:name="_Toc457476762"/>
      <w:bookmarkStart w:id="307" w:name="_Toc458607168"/>
      <w:bookmarkStart w:id="308" w:name="_Toc459899216"/>
      <w:bookmarkStart w:id="309" w:name="_Toc460568188"/>
      <w:bookmarkStart w:id="310" w:name="_Toc462054845"/>
      <w:r>
        <w:rPr>
          <w:b w:val="0"/>
        </w:rPr>
        <w:t>Option 4</w:t>
      </w:r>
      <w:r w:rsidRPr="00297D3B">
        <w:rPr>
          <w:b w:val="0"/>
        </w:rPr>
        <w:t xml:space="preserve"> - Revoke the mandatory safety standard</w:t>
      </w:r>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p>
    <w:p w:rsidR="0086392C" w:rsidRPr="00297D3B" w:rsidRDefault="0086392C" w:rsidP="0086392C">
      <w:pPr>
        <w:pStyle w:val="Heading3"/>
      </w:pPr>
      <w:bookmarkStart w:id="311" w:name="_Toc453749114"/>
      <w:bookmarkStart w:id="312" w:name="_Toc453749360"/>
      <w:bookmarkStart w:id="313" w:name="_Toc453763898"/>
      <w:bookmarkStart w:id="314" w:name="_Toc453765808"/>
      <w:bookmarkStart w:id="315" w:name="_Toc454444018"/>
      <w:bookmarkStart w:id="316" w:name="_Toc454544441"/>
      <w:bookmarkStart w:id="317" w:name="_Toc455580025"/>
      <w:bookmarkStart w:id="318" w:name="_Toc456277643"/>
      <w:bookmarkStart w:id="319" w:name="_Toc456279012"/>
      <w:bookmarkStart w:id="320" w:name="_Toc457300317"/>
      <w:bookmarkStart w:id="321" w:name="_Toc457476763"/>
      <w:bookmarkStart w:id="322" w:name="_Toc458607169"/>
      <w:bookmarkStart w:id="323" w:name="_Toc459899217"/>
      <w:bookmarkStart w:id="324" w:name="_Toc460568189"/>
      <w:bookmarkStart w:id="325" w:name="_Toc462054846"/>
      <w:r w:rsidRPr="00297D3B">
        <w:t>Description</w:t>
      </w:r>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p>
    <w:p w:rsidR="00AA4B88" w:rsidRDefault="00AA4B88" w:rsidP="00AA4B88">
      <w:r>
        <w:t>Most consumer goods in Australia are not regulated by mandatory safety standards. Revoking the mandatory safety standard would mean suppliers would still need to have regard to</w:t>
      </w:r>
      <w:r w:rsidRPr="00EB0DB0">
        <w:t xml:space="preserve"> </w:t>
      </w:r>
      <w:r>
        <w:t>the consumer</w:t>
      </w:r>
      <w:r w:rsidRPr="00EB0DB0">
        <w:t xml:space="preserve"> protection</w:t>
      </w:r>
      <w:r>
        <w:t xml:space="preserve"> provisions</w:t>
      </w:r>
      <w:r w:rsidRPr="00EB0DB0">
        <w:t xml:space="preserve"> of the Australian Consumer Law (ACL). The</w:t>
      </w:r>
      <w:r>
        <w:t xml:space="preserve"> ACL provides consumers with specific protections for consumer transactions called statutory consumer guarantees every time they purchase goods or services. One of those guarantees is that goods will be of acceptable quality, meaning they are safe and fit for purpose.</w:t>
      </w:r>
    </w:p>
    <w:p w:rsidR="00AA4B88" w:rsidRDefault="00AA4B88" w:rsidP="00AA4B88">
      <w:r w:rsidRPr="00BE1086">
        <w:t>Consumer protections also exist to safeguard against suppliers engaging in conduct that is likely to be misleading or deceptive. Additionally, there are provisions for injury reporting, recalls and product liability.</w:t>
      </w:r>
      <w:r>
        <w:t xml:space="preserve"> </w:t>
      </w:r>
      <w:r w:rsidRPr="00BE1086">
        <w:t>These provisions give suppliers an incentive to ensure that the goods they supply are safe. The ACCC would still be able to take safety action if needed – for example, through recalls.</w:t>
      </w:r>
    </w:p>
    <w:p w:rsidR="0086392C" w:rsidRDefault="0086392C" w:rsidP="0086392C">
      <w:r>
        <w:t>The bans on dummies</w:t>
      </w:r>
      <w:r w:rsidR="0075409B">
        <w:t xml:space="preserve"> with unsafe decorations</w:t>
      </w:r>
      <w:r>
        <w:t xml:space="preserve"> and dummy chains with unsafe decorations would be retained under this option.</w:t>
      </w:r>
    </w:p>
    <w:p w:rsidR="0086392C" w:rsidRPr="00297D3B" w:rsidRDefault="0086392C" w:rsidP="0086392C">
      <w:pPr>
        <w:pStyle w:val="Heading3"/>
      </w:pPr>
      <w:bookmarkStart w:id="326" w:name="_Toc453749115"/>
      <w:bookmarkStart w:id="327" w:name="_Toc453749361"/>
      <w:bookmarkStart w:id="328" w:name="_Toc453763899"/>
      <w:bookmarkStart w:id="329" w:name="_Toc453765809"/>
      <w:bookmarkStart w:id="330" w:name="_Toc454444019"/>
      <w:bookmarkStart w:id="331" w:name="_Toc454544442"/>
      <w:bookmarkStart w:id="332" w:name="_Toc455580026"/>
      <w:bookmarkStart w:id="333" w:name="_Toc456277644"/>
      <w:bookmarkStart w:id="334" w:name="_Toc456279013"/>
      <w:bookmarkStart w:id="335" w:name="_Toc457300318"/>
      <w:bookmarkStart w:id="336" w:name="_Toc457476764"/>
      <w:bookmarkStart w:id="337" w:name="_Toc458607170"/>
      <w:bookmarkStart w:id="338" w:name="_Toc459899218"/>
      <w:bookmarkStart w:id="339" w:name="_Toc460568190"/>
      <w:bookmarkStart w:id="340" w:name="_Toc462054847"/>
      <w:r w:rsidRPr="00297D3B">
        <w:t>Benefits</w:t>
      </w:r>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p>
    <w:p w:rsidR="00434398" w:rsidRDefault="0075409B" w:rsidP="00434398">
      <w:r w:rsidRPr="005044FF">
        <w:rPr>
          <w:rFonts w:cs="Arial"/>
        </w:rPr>
        <w:t xml:space="preserve">There </w:t>
      </w:r>
      <w:r>
        <w:rPr>
          <w:rFonts w:cs="Arial"/>
        </w:rPr>
        <w:t>would</w:t>
      </w:r>
      <w:r w:rsidRPr="005044FF">
        <w:rPr>
          <w:rFonts w:cs="Arial"/>
        </w:rPr>
        <w:t xml:space="preserve"> be no direct compliance costs for industry under </w:t>
      </w:r>
      <w:r>
        <w:rPr>
          <w:rFonts w:cs="Arial"/>
        </w:rPr>
        <w:t xml:space="preserve">this option. </w:t>
      </w:r>
      <w:r w:rsidRPr="005044FF">
        <w:rPr>
          <w:rFonts w:cs="Arial"/>
        </w:rPr>
        <w:t xml:space="preserve">Any international trade restrictions resulting from the </w:t>
      </w:r>
      <w:r>
        <w:rPr>
          <w:rFonts w:cs="Arial"/>
        </w:rPr>
        <w:t>mandatory</w:t>
      </w:r>
      <w:r w:rsidRPr="005044FF">
        <w:rPr>
          <w:rFonts w:cs="Arial"/>
        </w:rPr>
        <w:t xml:space="preserve"> safety standard </w:t>
      </w:r>
      <w:r>
        <w:rPr>
          <w:rFonts w:cs="Arial"/>
        </w:rPr>
        <w:t>would</w:t>
      </w:r>
      <w:r w:rsidRPr="005044FF">
        <w:rPr>
          <w:rFonts w:cs="Arial"/>
        </w:rPr>
        <w:t xml:space="preserve"> </w:t>
      </w:r>
      <w:r>
        <w:rPr>
          <w:rFonts w:cs="Arial"/>
        </w:rPr>
        <w:t>be removed, making it easier for businesses to import products to Australia</w:t>
      </w:r>
      <w:r w:rsidRPr="005044FF">
        <w:rPr>
          <w:rFonts w:cs="Arial"/>
        </w:rPr>
        <w:t>.</w:t>
      </w:r>
      <w:r>
        <w:rPr>
          <w:rFonts w:cs="Arial"/>
        </w:rPr>
        <w:t xml:space="preserve"> This may result </w:t>
      </w:r>
      <w:r w:rsidRPr="005044FF">
        <w:rPr>
          <w:rFonts w:cs="Arial"/>
        </w:rPr>
        <w:t xml:space="preserve">in lower </w:t>
      </w:r>
      <w:r w:rsidR="00FB57DA" w:rsidRPr="005044FF">
        <w:rPr>
          <w:rFonts w:cs="Arial"/>
        </w:rPr>
        <w:t>price</w:t>
      </w:r>
      <w:r w:rsidR="00FB57DA">
        <w:rPr>
          <w:rFonts w:cs="Arial"/>
        </w:rPr>
        <w:t>s</w:t>
      </w:r>
      <w:r w:rsidR="00FB57DA" w:rsidRPr="005044FF">
        <w:rPr>
          <w:rFonts w:cs="Arial"/>
        </w:rPr>
        <w:t xml:space="preserve"> </w:t>
      </w:r>
      <w:r w:rsidRPr="005044FF">
        <w:rPr>
          <w:rFonts w:cs="Arial"/>
        </w:rPr>
        <w:t xml:space="preserve">and a </w:t>
      </w:r>
      <w:r w:rsidRPr="00434398">
        <w:t>wider range of products becoming available to Australian consumers.</w:t>
      </w:r>
      <w:bookmarkStart w:id="341" w:name="_Toc457300319"/>
      <w:bookmarkStart w:id="342" w:name="_Toc457476765"/>
      <w:bookmarkStart w:id="343" w:name="_Toc458607171"/>
      <w:bookmarkStart w:id="344" w:name="_Toc459899219"/>
      <w:bookmarkStart w:id="345" w:name="_Toc460568191"/>
      <w:bookmarkStart w:id="346" w:name="_Toc462054848"/>
      <w:bookmarkStart w:id="347" w:name="_GoBack"/>
      <w:bookmarkEnd w:id="347"/>
    </w:p>
    <w:p w:rsidR="0086392C" w:rsidRPr="00297D3B" w:rsidRDefault="0086392C" w:rsidP="00434398">
      <w:pPr>
        <w:pStyle w:val="Heading3"/>
        <w:spacing w:before="200"/>
      </w:pPr>
      <w:r>
        <w:t>Limitations</w:t>
      </w:r>
      <w:bookmarkEnd w:id="341"/>
      <w:bookmarkEnd w:id="342"/>
      <w:bookmarkEnd w:id="343"/>
      <w:bookmarkEnd w:id="344"/>
      <w:bookmarkEnd w:id="345"/>
      <w:bookmarkEnd w:id="346"/>
    </w:p>
    <w:p w:rsidR="00522D8F" w:rsidRDefault="00522D8F" w:rsidP="00434398">
      <w:r>
        <w:t>Without the mandatory safety standard, the general ACL provisions may be insufficient and some manufacturers could stop safety activities to reduce costs. Suppliers adhering to voluntary standards could potentially lose market share. This could also lead to an increase in death and injury. Consumers may also need to assess the safety of these products in more detail. This could reduce consumer and retailer confidence in the industry and in the safety of these products.</w:t>
      </w:r>
    </w:p>
    <w:p w:rsidR="002F57F6" w:rsidRDefault="002F57F6" w:rsidP="00F50E72">
      <w:pPr>
        <w:pStyle w:val="Numbered1"/>
        <w:numPr>
          <w:ilvl w:val="0"/>
          <w:numId w:val="56"/>
        </w:numPr>
        <w:ind w:left="680" w:hanging="680"/>
      </w:pPr>
      <w:bookmarkStart w:id="348" w:name="_Toc457465409"/>
      <w:bookmarkStart w:id="349" w:name="_Toc462054849"/>
      <w:r>
        <w:lastRenderedPageBreak/>
        <w:t>Preliminary position</w:t>
      </w:r>
      <w:bookmarkEnd w:id="348"/>
      <w:bookmarkEnd w:id="349"/>
    </w:p>
    <w:p w:rsidR="002F57F6" w:rsidRPr="002F57F6" w:rsidRDefault="002F57F6" w:rsidP="002F57F6">
      <w:pPr>
        <w:pStyle w:val="Numbered1"/>
        <w:tabs>
          <w:tab w:val="clear" w:pos="680"/>
        </w:tabs>
        <w:rPr>
          <w:rFonts w:ascii="Arial" w:eastAsia="Calibri" w:hAnsi="Arial"/>
          <w:bCs w:val="0"/>
          <w:color w:val="auto"/>
          <w:sz w:val="22"/>
          <w:szCs w:val="22"/>
        </w:rPr>
      </w:pPr>
      <w:bookmarkStart w:id="350" w:name="_Toc457465410"/>
      <w:bookmarkStart w:id="351" w:name="_Toc457476775"/>
      <w:bookmarkStart w:id="352" w:name="_Toc458607181"/>
      <w:bookmarkStart w:id="353" w:name="_Toc459899229"/>
      <w:bookmarkStart w:id="354" w:name="_Toc460568193"/>
      <w:bookmarkStart w:id="355" w:name="_Toc462054850"/>
      <w:bookmarkStart w:id="356" w:name="_Toc457228144"/>
      <w:r w:rsidRPr="002F57F6">
        <w:rPr>
          <w:rFonts w:ascii="Arial" w:eastAsia="Calibri" w:hAnsi="Arial"/>
          <w:bCs w:val="0"/>
          <w:color w:val="auto"/>
          <w:sz w:val="22"/>
          <w:szCs w:val="22"/>
        </w:rPr>
        <w:t xml:space="preserve">The ACCC is currently of the view that Option </w:t>
      </w:r>
      <w:r w:rsidR="00625BC5">
        <w:rPr>
          <w:rFonts w:ascii="Arial" w:eastAsia="Calibri" w:hAnsi="Arial"/>
          <w:bCs w:val="0"/>
          <w:color w:val="auto"/>
          <w:sz w:val="22"/>
          <w:szCs w:val="22"/>
        </w:rPr>
        <w:t>3</w:t>
      </w:r>
      <w:r w:rsidRPr="002F57F6">
        <w:rPr>
          <w:rFonts w:ascii="Arial" w:eastAsia="Calibri" w:hAnsi="Arial"/>
          <w:bCs w:val="0"/>
          <w:color w:val="auto"/>
          <w:sz w:val="22"/>
          <w:szCs w:val="22"/>
        </w:rPr>
        <w:t xml:space="preserve"> is likely to provide the greatest benefit for consumers, suppliers and regulators.</w:t>
      </w:r>
      <w:bookmarkEnd w:id="350"/>
      <w:bookmarkEnd w:id="351"/>
      <w:bookmarkEnd w:id="352"/>
      <w:bookmarkEnd w:id="353"/>
      <w:bookmarkEnd w:id="354"/>
      <w:bookmarkEnd w:id="355"/>
      <w:r w:rsidRPr="002F57F6">
        <w:rPr>
          <w:rFonts w:ascii="Arial" w:eastAsia="Calibri" w:hAnsi="Arial"/>
          <w:bCs w:val="0"/>
          <w:color w:val="auto"/>
          <w:sz w:val="22"/>
          <w:szCs w:val="22"/>
        </w:rPr>
        <w:t xml:space="preserve"> </w:t>
      </w:r>
    </w:p>
    <w:p w:rsidR="00DE5B43" w:rsidRPr="00DE5B43" w:rsidRDefault="002F57F6" w:rsidP="00022215">
      <w:r w:rsidRPr="007B5E4D">
        <w:t xml:space="preserve">Stakeholder submissions to this consultation will </w:t>
      </w:r>
      <w:bookmarkEnd w:id="356"/>
      <w:r w:rsidRPr="007B5E4D">
        <w:t>help us refine the benefits and safety outcomes for each option, and to recommend the most appropriate option to the Minister.</w:t>
      </w:r>
    </w:p>
    <w:p w:rsidR="009E5FC7" w:rsidRDefault="00A92B5B" w:rsidP="00F50E72">
      <w:pPr>
        <w:pStyle w:val="Numbered1"/>
        <w:numPr>
          <w:ilvl w:val="0"/>
          <w:numId w:val="56"/>
        </w:numPr>
        <w:ind w:left="680" w:hanging="680"/>
      </w:pPr>
      <w:bookmarkStart w:id="357" w:name="_Toc453749371"/>
      <w:bookmarkStart w:id="358" w:name="_Toc462054851"/>
      <w:r>
        <w:t>Key</w:t>
      </w:r>
      <w:r w:rsidR="009E5FC7">
        <w:t xml:space="preserve"> questions</w:t>
      </w:r>
      <w:bookmarkEnd w:id="357"/>
      <w:bookmarkEnd w:id="358"/>
      <w:r w:rsidR="009E5FC7" w:rsidRPr="009E5FC7">
        <w:t xml:space="preserve"> </w:t>
      </w:r>
    </w:p>
    <w:p w:rsidR="007663B4" w:rsidRPr="007663B4" w:rsidRDefault="0074146D" w:rsidP="007663B4">
      <w:pPr>
        <w:spacing w:before="0"/>
      </w:pPr>
      <w:r>
        <w:rPr>
          <w:noProof/>
          <w:lang w:eastAsia="en-AU"/>
        </w:rPr>
        <w:pict>
          <v:shape id="_x0000_s1042" type="#_x0000_t202" style="position:absolute;margin-left:-6.35pt;margin-top:10.35pt;width:454.25pt;height:181.35pt;z-index:-251659777">
            <v:textbox style="mso-next-textbox:#_x0000_s1042">
              <w:txbxContent>
                <w:p w:rsidR="000A3A14" w:rsidRDefault="000A3A14"/>
              </w:txbxContent>
            </v:textbox>
          </v:shape>
        </w:pict>
      </w:r>
    </w:p>
    <w:p w:rsidR="00785FF4" w:rsidRDefault="00ED3A3F" w:rsidP="0050656C">
      <w:pPr>
        <w:pStyle w:val="ListNumber"/>
      </w:pPr>
      <w:bookmarkStart w:id="359" w:name="_Toc453763910"/>
      <w:bookmarkStart w:id="360" w:name="_Toc453765820"/>
      <w:bookmarkStart w:id="361" w:name="_Toc454444030"/>
      <w:r w:rsidRPr="00DF2003">
        <w:t xml:space="preserve">Do you agree with the ACCC’s assessment of international standards </w:t>
      </w:r>
      <w:r w:rsidR="00785FF4">
        <w:t>for</w:t>
      </w:r>
      <w:r w:rsidRPr="00DF2003">
        <w:t xml:space="preserve"> </w:t>
      </w:r>
      <w:r>
        <w:t>babies</w:t>
      </w:r>
      <w:r w:rsidR="00571801">
        <w:t>’</w:t>
      </w:r>
      <w:r>
        <w:t xml:space="preserve"> dummies</w:t>
      </w:r>
      <w:r w:rsidRPr="00DF2003">
        <w:t>?</w:t>
      </w:r>
    </w:p>
    <w:bookmarkEnd w:id="359"/>
    <w:bookmarkEnd w:id="360"/>
    <w:bookmarkEnd w:id="361"/>
    <w:p w:rsidR="00785FF4" w:rsidRDefault="00785FF4" w:rsidP="0050656C">
      <w:pPr>
        <w:pStyle w:val="ListNumber"/>
      </w:pPr>
      <w:r w:rsidRPr="00DD7648">
        <w:t>Do you think that the</w:t>
      </w:r>
      <w:r>
        <w:t>se</w:t>
      </w:r>
      <w:r w:rsidRPr="00DD7648">
        <w:t xml:space="preserve"> </w:t>
      </w:r>
      <w:r>
        <w:t>proposals would reduce regulatory burden on suppliers</w:t>
      </w:r>
      <w:r w:rsidRPr="00DD7648">
        <w:t>?</w:t>
      </w:r>
      <w:r>
        <w:t xml:space="preserve"> </w:t>
      </w:r>
      <w:r>
        <w:br/>
        <w:t>If so, by how much?</w:t>
      </w:r>
    </w:p>
    <w:p w:rsidR="00785FF4" w:rsidRDefault="00785FF4" w:rsidP="0050656C">
      <w:pPr>
        <w:pStyle w:val="ListNumber"/>
      </w:pPr>
      <w:r w:rsidRPr="00DD7648">
        <w:t xml:space="preserve">Are there any other safety hazards that </w:t>
      </w:r>
      <w:r>
        <w:t>we have not considered</w:t>
      </w:r>
      <w:r w:rsidRPr="00DD7648">
        <w:t xml:space="preserve">? </w:t>
      </w:r>
    </w:p>
    <w:p w:rsidR="006C6EAC" w:rsidRPr="00DF2003" w:rsidRDefault="006C6EAC" w:rsidP="0050656C">
      <w:pPr>
        <w:pStyle w:val="ListNumber"/>
      </w:pPr>
      <w:r w:rsidRPr="00DF2003">
        <w:t>Which policy option do you support?</w:t>
      </w:r>
    </w:p>
    <w:p w:rsidR="006C6EAC" w:rsidRDefault="006C6EAC" w:rsidP="006C6EAC">
      <w:pPr>
        <w:pStyle w:val="ListNumber"/>
      </w:pPr>
      <w:r w:rsidRPr="00DF2003">
        <w:t>Are there any other policy options that the ACCC should consider?</w:t>
      </w:r>
    </w:p>
    <w:p w:rsidR="00AA22FE" w:rsidRPr="00DF2003" w:rsidRDefault="00AA22FE" w:rsidP="006C6EAC">
      <w:pPr>
        <w:pStyle w:val="ListNumber"/>
      </w:pPr>
      <w:r>
        <w:rPr>
          <w:rStyle w:val="the-question"/>
          <w:lang w:val="en"/>
        </w:rPr>
        <w:t>How much time should the ACCC allow for suppliers to transition to the new mandatory safety standard?</w:t>
      </w:r>
    </w:p>
    <w:p w:rsidR="00303C4A" w:rsidRDefault="006C6EAC" w:rsidP="00DE5B43">
      <w:pPr>
        <w:pStyle w:val="ListNumber"/>
      </w:pPr>
      <w:r w:rsidRPr="00DF2003">
        <w:t>Do you have any other comments?</w:t>
      </w:r>
    </w:p>
    <w:p w:rsidR="00AA22FE" w:rsidRDefault="00AA22FE" w:rsidP="00B52EC6">
      <w:pPr>
        <w:pStyle w:val="ListNumber"/>
        <w:numPr>
          <w:ilvl w:val="0"/>
          <w:numId w:val="0"/>
        </w:numPr>
        <w:spacing w:before="0"/>
      </w:pPr>
    </w:p>
    <w:p w:rsidR="00BE0A1D" w:rsidRPr="005A60B4" w:rsidRDefault="00BE0A1D" w:rsidP="00F50E72">
      <w:pPr>
        <w:pStyle w:val="Numbered1"/>
        <w:numPr>
          <w:ilvl w:val="0"/>
          <w:numId w:val="56"/>
        </w:numPr>
        <w:ind w:left="680" w:hanging="680"/>
      </w:pPr>
      <w:bookmarkStart w:id="362" w:name="_Toc453749078"/>
      <w:bookmarkStart w:id="363" w:name="_Toc453749324"/>
      <w:bookmarkStart w:id="364" w:name="_Toc462054852"/>
      <w:r w:rsidRPr="005A60B4">
        <w:t xml:space="preserve">Have </w:t>
      </w:r>
      <w:r w:rsidRPr="00382011">
        <w:t>your</w:t>
      </w:r>
      <w:r w:rsidRPr="005A60B4">
        <w:t xml:space="preserve"> say</w:t>
      </w:r>
      <w:bookmarkEnd w:id="362"/>
      <w:bookmarkEnd w:id="363"/>
      <w:bookmarkEnd w:id="364"/>
    </w:p>
    <w:p w:rsidR="00207D85" w:rsidRDefault="00207D85" w:rsidP="00207D85">
      <w:r w:rsidRPr="002B2F74">
        <w:t>The ACCC invites</w:t>
      </w:r>
      <w:r>
        <w:t xml:space="preserve"> </w:t>
      </w:r>
      <w:r w:rsidRPr="002B2F74">
        <w:t>interested parties to</w:t>
      </w:r>
      <w:r w:rsidR="007A30D7">
        <w:t xml:space="preserve"> provide information and</w:t>
      </w:r>
      <w:r>
        <w:t xml:space="preserve"> comment on </w:t>
      </w:r>
      <w:r w:rsidR="007A30D7">
        <w:t>this review</w:t>
      </w:r>
      <w:r>
        <w:t>.</w:t>
      </w:r>
    </w:p>
    <w:p w:rsidR="00207D85" w:rsidRDefault="00207D85" w:rsidP="00207D85">
      <w:r>
        <w:t>Consultation is open fro</w:t>
      </w:r>
      <w:r w:rsidRPr="007F68F7">
        <w:t xml:space="preserve">m </w:t>
      </w:r>
      <w:r w:rsidR="00FA0E3F">
        <w:t xml:space="preserve">28 </w:t>
      </w:r>
      <w:r w:rsidR="000E43EB">
        <w:t>September</w:t>
      </w:r>
      <w:r w:rsidR="000E43EB" w:rsidRPr="007F68F7">
        <w:t xml:space="preserve"> </w:t>
      </w:r>
      <w:r w:rsidRPr="007F68F7">
        <w:t xml:space="preserve">to </w:t>
      </w:r>
      <w:r w:rsidR="000E43EB">
        <w:t xml:space="preserve">4 November </w:t>
      </w:r>
      <w:r w:rsidRPr="007F68F7">
        <w:t>2016.</w:t>
      </w:r>
      <w:r>
        <w:t xml:space="preserve"> </w:t>
      </w:r>
    </w:p>
    <w:p w:rsidR="00207D85" w:rsidRDefault="00207D85" w:rsidP="00207D85">
      <w:r>
        <w:t xml:space="preserve">The ACCC prefers submissions via the </w:t>
      </w:r>
      <w:r w:rsidRPr="0039574F">
        <w:t>ACCC consultation hub</w:t>
      </w:r>
      <w:r>
        <w:t xml:space="preserve"> at </w:t>
      </w:r>
      <w:hyperlink r:id="rId14" w:history="1">
        <w:r w:rsidRPr="00020736">
          <w:rPr>
            <w:rStyle w:val="Hyperlink"/>
          </w:rPr>
          <w:t>consultation.accc.gov.au</w:t>
        </w:r>
      </w:hyperlink>
      <w:r>
        <w:t xml:space="preserve">. </w:t>
      </w:r>
    </w:p>
    <w:p w:rsidR="00207D85" w:rsidRDefault="00207D85" w:rsidP="00207D85">
      <w:r>
        <w:t xml:space="preserve">Alternatively, email submissions to </w:t>
      </w:r>
      <w:hyperlink r:id="rId15" w:history="1">
        <w:r w:rsidRPr="007556AB">
          <w:rPr>
            <w:rStyle w:val="Hyperlink"/>
          </w:rPr>
          <w:t>productsafety.regulation@accc.gov.au</w:t>
        </w:r>
      </w:hyperlink>
      <w:r>
        <w:t xml:space="preserve"> </w:t>
      </w:r>
    </w:p>
    <w:p w:rsidR="00434398" w:rsidRDefault="007A30D7" w:rsidP="00434398">
      <w:r>
        <w:t>Submissions can also be posted to:</w:t>
      </w:r>
    </w:p>
    <w:p w:rsidR="00207D85" w:rsidRDefault="00207D85" w:rsidP="00434398">
      <w:r>
        <w:t>Director</w:t>
      </w:r>
      <w:r>
        <w:br/>
      </w:r>
      <w:r w:rsidRPr="00A07FB8">
        <w:t>Standards</w:t>
      </w:r>
      <w:r>
        <w:t xml:space="preserve"> and Policy</w:t>
      </w:r>
      <w:r>
        <w:br/>
        <w:t>Consumer Product Safety Branch</w:t>
      </w:r>
      <w:r>
        <w:br/>
        <w:t>Australian Competition and Consumer Commission</w:t>
      </w:r>
      <w:r>
        <w:br/>
        <w:t>GPO Box 3131</w:t>
      </w:r>
      <w:r>
        <w:br/>
        <w:t>CANBERRA ACT 2601</w:t>
      </w:r>
    </w:p>
    <w:p w:rsidR="00844DE6" w:rsidRPr="00F806A2" w:rsidRDefault="00844DE6" w:rsidP="00844DE6">
      <w:r w:rsidRPr="00F806A2">
        <w:t>If the information you provide is of a confidential nature, we assure you that we will treat the details you provided confidentially. That is, the ACCC will not disclose the confidential information to third parties, other than advisors or consultants engaged directly by the ACCC, without first providing you with notice of its intention to do so, such as where it is compelled to do so by law. Please note that any information that you believe to be of a confidential nature should be clearly marked or identified as confidential.</w:t>
      </w:r>
      <w:r>
        <w:t xml:space="preserve"> See the </w:t>
      </w:r>
      <w:hyperlink r:id="rId16" w:history="1">
        <w:r>
          <w:rPr>
            <w:rStyle w:val="Hyperlink"/>
          </w:rPr>
          <w:t>ACCC &amp; AER information policy: collection and disclosure of information</w:t>
        </w:r>
      </w:hyperlink>
      <w:r>
        <w:t xml:space="preserve"> publication for more information.</w:t>
      </w:r>
    </w:p>
    <w:p w:rsidR="00DC65CF" w:rsidRPr="002105D4" w:rsidRDefault="00DC65CF" w:rsidP="00DC65CF">
      <w:pPr>
        <w:rPr>
          <w:rFonts w:ascii="Lucida Fax" w:eastAsia="Times New Roman" w:hAnsi="Lucida Fax"/>
          <w:bCs/>
          <w:color w:val="51626F"/>
          <w:sz w:val="32"/>
          <w:szCs w:val="28"/>
        </w:rPr>
      </w:pPr>
      <w:r w:rsidRPr="002105D4">
        <w:rPr>
          <w:rFonts w:ascii="Lucida Fax" w:eastAsia="Times New Roman" w:hAnsi="Lucida Fax"/>
          <w:bCs/>
          <w:color w:val="51626F"/>
          <w:sz w:val="32"/>
          <w:szCs w:val="28"/>
        </w:rPr>
        <w:lastRenderedPageBreak/>
        <w:t>Glossary</w:t>
      </w:r>
    </w:p>
    <w:tbl>
      <w:tblPr>
        <w:tblW w:w="0" w:type="auto"/>
        <w:tblBorders>
          <w:top w:val="single" w:sz="4" w:space="0" w:color="D5D6D2"/>
          <w:left w:val="single" w:sz="4" w:space="0" w:color="D5D6D2"/>
          <w:bottom w:val="single" w:sz="4" w:space="0" w:color="D5D6D2"/>
          <w:right w:val="single" w:sz="4" w:space="0" w:color="D5D6D2"/>
          <w:insideH w:val="single" w:sz="4" w:space="0" w:color="D5D6D2"/>
          <w:insideV w:val="single" w:sz="4" w:space="0" w:color="D5D6D2"/>
        </w:tblBorders>
        <w:tblLook w:val="04A0" w:firstRow="1" w:lastRow="0" w:firstColumn="1" w:lastColumn="0" w:noHBand="0" w:noVBand="1"/>
      </w:tblPr>
      <w:tblGrid>
        <w:gridCol w:w="2376"/>
        <w:gridCol w:w="6866"/>
      </w:tblGrid>
      <w:tr w:rsidR="00DC65CF" w:rsidTr="008F0EC7">
        <w:tc>
          <w:tcPr>
            <w:tcW w:w="2376" w:type="dxa"/>
            <w:tcBorders>
              <w:top w:val="single" w:sz="4" w:space="0" w:color="D5D6D2"/>
              <w:left w:val="single" w:sz="4" w:space="0" w:color="D5D6D2"/>
              <w:bottom w:val="single" w:sz="4" w:space="0" w:color="D5D6D2"/>
              <w:right w:val="single" w:sz="4" w:space="0" w:color="D5D6D2"/>
            </w:tcBorders>
            <w:shd w:val="clear" w:color="auto" w:fill="auto"/>
            <w:vAlign w:val="center"/>
          </w:tcPr>
          <w:p w:rsidR="00DC65CF" w:rsidRPr="00382011" w:rsidRDefault="00DC65CF" w:rsidP="008F0EC7">
            <w:pPr>
              <w:spacing w:after="120"/>
              <w:rPr>
                <w:b/>
                <w:bCs/>
                <w:sz w:val="20"/>
                <w:szCs w:val="20"/>
              </w:rPr>
            </w:pPr>
            <w:r w:rsidRPr="00382011">
              <w:rPr>
                <w:b/>
                <w:bCs/>
                <w:sz w:val="20"/>
                <w:szCs w:val="20"/>
              </w:rPr>
              <w:t>Term</w:t>
            </w:r>
          </w:p>
        </w:tc>
        <w:tc>
          <w:tcPr>
            <w:tcW w:w="6866" w:type="dxa"/>
            <w:tcBorders>
              <w:top w:val="single" w:sz="4" w:space="0" w:color="D5D6D2"/>
              <w:left w:val="single" w:sz="4" w:space="0" w:color="D5D6D2"/>
              <w:bottom w:val="single" w:sz="4" w:space="0" w:color="D5D6D2"/>
              <w:right w:val="single" w:sz="4" w:space="0" w:color="D5D6D2"/>
            </w:tcBorders>
            <w:shd w:val="clear" w:color="auto" w:fill="auto"/>
            <w:vAlign w:val="center"/>
          </w:tcPr>
          <w:p w:rsidR="00DC65CF" w:rsidRPr="00382011" w:rsidRDefault="00DC65CF" w:rsidP="008F0EC7">
            <w:pPr>
              <w:spacing w:after="120"/>
              <w:rPr>
                <w:b/>
                <w:bCs/>
                <w:sz w:val="20"/>
                <w:szCs w:val="20"/>
              </w:rPr>
            </w:pPr>
            <w:r w:rsidRPr="00382011">
              <w:rPr>
                <w:b/>
                <w:bCs/>
                <w:sz w:val="20"/>
                <w:szCs w:val="20"/>
              </w:rPr>
              <w:t>Definition</w:t>
            </w:r>
          </w:p>
        </w:tc>
      </w:tr>
      <w:tr w:rsidR="00DC65CF" w:rsidTr="008F0EC7">
        <w:tc>
          <w:tcPr>
            <w:tcW w:w="2376" w:type="dxa"/>
            <w:shd w:val="clear" w:color="auto" w:fill="auto"/>
            <w:vAlign w:val="center"/>
          </w:tcPr>
          <w:p w:rsidR="00DC65CF" w:rsidRPr="00382011" w:rsidRDefault="00DC65CF" w:rsidP="008F0EC7">
            <w:pPr>
              <w:spacing w:after="120"/>
              <w:rPr>
                <w:b/>
                <w:bCs/>
                <w:sz w:val="20"/>
                <w:szCs w:val="20"/>
              </w:rPr>
            </w:pPr>
            <w:r w:rsidRPr="00382011">
              <w:rPr>
                <w:b/>
                <w:bCs/>
                <w:sz w:val="20"/>
                <w:szCs w:val="20"/>
              </w:rPr>
              <w:t>Babies’ dummy</w:t>
            </w:r>
          </w:p>
        </w:tc>
        <w:tc>
          <w:tcPr>
            <w:tcW w:w="6866" w:type="dxa"/>
            <w:shd w:val="clear" w:color="auto" w:fill="auto"/>
            <w:vAlign w:val="center"/>
          </w:tcPr>
          <w:p w:rsidR="00DC65CF" w:rsidRPr="00382011" w:rsidRDefault="00DC65CF" w:rsidP="008F0EC7">
            <w:pPr>
              <w:spacing w:after="120"/>
              <w:rPr>
                <w:sz w:val="20"/>
                <w:szCs w:val="20"/>
              </w:rPr>
            </w:pPr>
            <w:r w:rsidRPr="00382011">
              <w:rPr>
                <w:sz w:val="20"/>
                <w:szCs w:val="20"/>
              </w:rPr>
              <w:t>The current mandatory safety standard defines a babies’ dummy as an item comprised of a rubber or soft plastic teat, a hard plastic shield with holes and either a ring or a handle. Babies’ dummies are also known as pacifiers or soothers.</w:t>
            </w:r>
          </w:p>
        </w:tc>
      </w:tr>
      <w:tr w:rsidR="00DC65CF" w:rsidTr="008F0EC7">
        <w:tc>
          <w:tcPr>
            <w:tcW w:w="2376" w:type="dxa"/>
            <w:shd w:val="clear" w:color="auto" w:fill="auto"/>
            <w:vAlign w:val="center"/>
          </w:tcPr>
          <w:p w:rsidR="00DC65CF" w:rsidRPr="00382011" w:rsidRDefault="00DC65CF" w:rsidP="008F0EC7">
            <w:pPr>
              <w:spacing w:after="120"/>
              <w:rPr>
                <w:b/>
                <w:bCs/>
                <w:sz w:val="20"/>
                <w:szCs w:val="20"/>
              </w:rPr>
            </w:pPr>
            <w:r w:rsidRPr="00382011">
              <w:rPr>
                <w:b/>
                <w:bCs/>
                <w:sz w:val="20"/>
                <w:szCs w:val="20"/>
              </w:rPr>
              <w:t xml:space="preserve">European Standard </w:t>
            </w:r>
          </w:p>
        </w:tc>
        <w:tc>
          <w:tcPr>
            <w:tcW w:w="6866" w:type="dxa"/>
            <w:shd w:val="clear" w:color="auto" w:fill="auto"/>
            <w:vAlign w:val="center"/>
          </w:tcPr>
          <w:p w:rsidR="00DC65CF" w:rsidRPr="00382011" w:rsidRDefault="00DC65CF" w:rsidP="008F0EC7">
            <w:pPr>
              <w:spacing w:after="120"/>
              <w:rPr>
                <w:sz w:val="20"/>
                <w:szCs w:val="20"/>
              </w:rPr>
            </w:pPr>
            <w:r w:rsidRPr="00382011">
              <w:rPr>
                <w:sz w:val="20"/>
                <w:szCs w:val="20"/>
              </w:rPr>
              <w:t>EN</w:t>
            </w:r>
            <w:r w:rsidR="00CF358B">
              <w:rPr>
                <w:sz w:val="20"/>
                <w:szCs w:val="20"/>
              </w:rPr>
              <w:t xml:space="preserve"> </w:t>
            </w:r>
            <w:r w:rsidRPr="00382011">
              <w:rPr>
                <w:sz w:val="20"/>
                <w:szCs w:val="20"/>
              </w:rPr>
              <w:t>1400:2013 Child use and care articles – Soothers for babies and young children – Safety requirements and test methods</w:t>
            </w:r>
          </w:p>
        </w:tc>
      </w:tr>
      <w:tr w:rsidR="00DC65CF" w:rsidTr="008F0EC7">
        <w:tc>
          <w:tcPr>
            <w:tcW w:w="2376" w:type="dxa"/>
            <w:shd w:val="clear" w:color="auto" w:fill="auto"/>
            <w:vAlign w:val="center"/>
          </w:tcPr>
          <w:p w:rsidR="00DC65CF" w:rsidRPr="00382011" w:rsidRDefault="00DC65CF" w:rsidP="008F0EC7">
            <w:pPr>
              <w:spacing w:after="120"/>
              <w:rPr>
                <w:b/>
                <w:bCs/>
                <w:sz w:val="20"/>
                <w:szCs w:val="20"/>
              </w:rPr>
            </w:pPr>
            <w:r w:rsidRPr="00382011">
              <w:rPr>
                <w:b/>
                <w:bCs/>
                <w:sz w:val="20"/>
                <w:szCs w:val="20"/>
              </w:rPr>
              <w:t>European Dummy Chain Standard</w:t>
            </w:r>
          </w:p>
        </w:tc>
        <w:tc>
          <w:tcPr>
            <w:tcW w:w="6866" w:type="dxa"/>
            <w:shd w:val="clear" w:color="auto" w:fill="auto"/>
            <w:vAlign w:val="center"/>
          </w:tcPr>
          <w:p w:rsidR="00DC65CF" w:rsidRPr="00382011" w:rsidRDefault="00DC65CF" w:rsidP="008F0EC7">
            <w:pPr>
              <w:spacing w:after="120"/>
              <w:rPr>
                <w:sz w:val="20"/>
                <w:szCs w:val="20"/>
              </w:rPr>
            </w:pPr>
            <w:r w:rsidRPr="00382011">
              <w:rPr>
                <w:sz w:val="20"/>
                <w:szCs w:val="20"/>
              </w:rPr>
              <w:t>EN 12586:2007 + A1:2011 Child use and care articles – Soother holder – Safety requirements and test methods</w:t>
            </w:r>
          </w:p>
        </w:tc>
      </w:tr>
      <w:tr w:rsidR="00DC65CF" w:rsidTr="008F0EC7">
        <w:tc>
          <w:tcPr>
            <w:tcW w:w="2376" w:type="dxa"/>
            <w:shd w:val="clear" w:color="auto" w:fill="auto"/>
            <w:vAlign w:val="center"/>
          </w:tcPr>
          <w:p w:rsidR="00DC65CF" w:rsidRPr="00382011" w:rsidRDefault="00DC65CF" w:rsidP="008F0EC7">
            <w:pPr>
              <w:spacing w:after="120"/>
              <w:rPr>
                <w:b/>
                <w:bCs/>
                <w:sz w:val="20"/>
                <w:szCs w:val="20"/>
              </w:rPr>
            </w:pPr>
            <w:r w:rsidRPr="00382011">
              <w:rPr>
                <w:b/>
                <w:bCs/>
                <w:sz w:val="20"/>
                <w:szCs w:val="20"/>
              </w:rPr>
              <w:t>Mandatory safety standard</w:t>
            </w:r>
          </w:p>
        </w:tc>
        <w:tc>
          <w:tcPr>
            <w:tcW w:w="6866" w:type="dxa"/>
            <w:shd w:val="clear" w:color="auto" w:fill="auto"/>
            <w:vAlign w:val="center"/>
          </w:tcPr>
          <w:p w:rsidR="00DC65CF" w:rsidRPr="00382011" w:rsidRDefault="00DC65CF" w:rsidP="008F0EC7">
            <w:pPr>
              <w:spacing w:after="120"/>
              <w:rPr>
                <w:sz w:val="20"/>
                <w:szCs w:val="20"/>
              </w:rPr>
            </w:pPr>
            <w:r w:rsidRPr="00382011">
              <w:rPr>
                <w:sz w:val="20"/>
                <w:szCs w:val="20"/>
              </w:rPr>
              <w:t>Consumer Protection Notice No. 4 of 2006 - Consumer Product Safety Standard: Babies' Dummies</w:t>
            </w:r>
          </w:p>
        </w:tc>
      </w:tr>
      <w:tr w:rsidR="00DC65CF" w:rsidTr="008F0EC7">
        <w:tc>
          <w:tcPr>
            <w:tcW w:w="2376" w:type="dxa"/>
            <w:shd w:val="clear" w:color="auto" w:fill="auto"/>
            <w:vAlign w:val="center"/>
          </w:tcPr>
          <w:p w:rsidR="00DC65CF" w:rsidRPr="00382011" w:rsidRDefault="00DC65CF" w:rsidP="008F0EC7">
            <w:pPr>
              <w:spacing w:after="120"/>
              <w:rPr>
                <w:b/>
                <w:bCs/>
                <w:sz w:val="20"/>
                <w:szCs w:val="20"/>
              </w:rPr>
            </w:pPr>
            <w:r>
              <w:rPr>
                <w:b/>
                <w:bCs/>
                <w:sz w:val="20"/>
                <w:szCs w:val="20"/>
              </w:rPr>
              <w:t>2015</w:t>
            </w:r>
            <w:r w:rsidRPr="00382011">
              <w:rPr>
                <w:b/>
                <w:bCs/>
                <w:sz w:val="20"/>
                <w:szCs w:val="20"/>
              </w:rPr>
              <w:t xml:space="preserve"> voluntary Australian standard</w:t>
            </w:r>
          </w:p>
        </w:tc>
        <w:tc>
          <w:tcPr>
            <w:tcW w:w="6866" w:type="dxa"/>
            <w:shd w:val="clear" w:color="auto" w:fill="auto"/>
            <w:vAlign w:val="center"/>
          </w:tcPr>
          <w:p w:rsidR="00DC65CF" w:rsidRPr="00382011" w:rsidRDefault="00DC65CF" w:rsidP="008F0EC7">
            <w:pPr>
              <w:spacing w:after="120"/>
              <w:rPr>
                <w:sz w:val="20"/>
                <w:szCs w:val="20"/>
              </w:rPr>
            </w:pPr>
            <w:r w:rsidRPr="00382011">
              <w:rPr>
                <w:sz w:val="20"/>
                <w:szCs w:val="20"/>
              </w:rPr>
              <w:t>AS</w:t>
            </w:r>
            <w:r w:rsidR="00CF358B">
              <w:rPr>
                <w:sz w:val="20"/>
                <w:szCs w:val="20"/>
              </w:rPr>
              <w:t xml:space="preserve"> </w:t>
            </w:r>
            <w:r w:rsidRPr="00382011">
              <w:rPr>
                <w:sz w:val="20"/>
                <w:szCs w:val="20"/>
              </w:rPr>
              <w:t>2432:2015 Babies’ Dummies</w:t>
            </w:r>
          </w:p>
        </w:tc>
      </w:tr>
      <w:tr w:rsidR="00DC65CF" w:rsidTr="008F0EC7">
        <w:tc>
          <w:tcPr>
            <w:tcW w:w="2376" w:type="dxa"/>
            <w:shd w:val="clear" w:color="auto" w:fill="auto"/>
            <w:vAlign w:val="center"/>
          </w:tcPr>
          <w:p w:rsidR="00DC65CF" w:rsidRPr="00382011" w:rsidRDefault="00DC65CF" w:rsidP="008F0EC7">
            <w:pPr>
              <w:spacing w:after="120"/>
              <w:rPr>
                <w:b/>
                <w:bCs/>
                <w:sz w:val="20"/>
                <w:szCs w:val="20"/>
              </w:rPr>
            </w:pPr>
            <w:r>
              <w:rPr>
                <w:b/>
                <w:bCs/>
                <w:sz w:val="20"/>
                <w:szCs w:val="20"/>
              </w:rPr>
              <w:t>1991</w:t>
            </w:r>
            <w:r w:rsidRPr="00382011">
              <w:rPr>
                <w:b/>
                <w:bCs/>
                <w:sz w:val="20"/>
                <w:szCs w:val="20"/>
              </w:rPr>
              <w:t xml:space="preserve"> voluntary Australian standard</w:t>
            </w:r>
          </w:p>
        </w:tc>
        <w:tc>
          <w:tcPr>
            <w:tcW w:w="6866" w:type="dxa"/>
            <w:shd w:val="clear" w:color="auto" w:fill="auto"/>
            <w:vAlign w:val="center"/>
          </w:tcPr>
          <w:p w:rsidR="00DC65CF" w:rsidRPr="00382011" w:rsidRDefault="00DC65CF" w:rsidP="008F0EC7">
            <w:pPr>
              <w:spacing w:after="120"/>
              <w:rPr>
                <w:sz w:val="20"/>
                <w:szCs w:val="20"/>
              </w:rPr>
            </w:pPr>
            <w:r w:rsidRPr="00382011">
              <w:rPr>
                <w:sz w:val="20"/>
                <w:szCs w:val="20"/>
              </w:rPr>
              <w:t>AS</w:t>
            </w:r>
            <w:r w:rsidR="00CF358B">
              <w:rPr>
                <w:sz w:val="20"/>
                <w:szCs w:val="20"/>
              </w:rPr>
              <w:t xml:space="preserve"> </w:t>
            </w:r>
            <w:r w:rsidRPr="00382011">
              <w:rPr>
                <w:sz w:val="20"/>
                <w:szCs w:val="20"/>
              </w:rPr>
              <w:t>2432:1991 Babies’ Dummies</w:t>
            </w:r>
          </w:p>
        </w:tc>
      </w:tr>
      <w:tr w:rsidR="00DC65CF" w:rsidTr="008F0EC7">
        <w:trPr>
          <w:trHeight w:val="696"/>
        </w:trPr>
        <w:tc>
          <w:tcPr>
            <w:tcW w:w="2376" w:type="dxa"/>
            <w:shd w:val="clear" w:color="auto" w:fill="auto"/>
            <w:vAlign w:val="center"/>
          </w:tcPr>
          <w:p w:rsidR="00DC65CF" w:rsidRPr="00382011" w:rsidRDefault="00DC65CF" w:rsidP="008F0EC7">
            <w:pPr>
              <w:spacing w:after="120"/>
              <w:rPr>
                <w:b/>
                <w:bCs/>
                <w:sz w:val="20"/>
                <w:szCs w:val="20"/>
              </w:rPr>
            </w:pPr>
            <w:r w:rsidRPr="00382011">
              <w:rPr>
                <w:b/>
                <w:bCs/>
                <w:sz w:val="20"/>
                <w:szCs w:val="20"/>
              </w:rPr>
              <w:t>United States standard (US standard)</w:t>
            </w:r>
          </w:p>
        </w:tc>
        <w:tc>
          <w:tcPr>
            <w:tcW w:w="6866" w:type="dxa"/>
            <w:shd w:val="clear" w:color="auto" w:fill="auto"/>
            <w:vAlign w:val="center"/>
          </w:tcPr>
          <w:p w:rsidR="00DC65CF" w:rsidRPr="00382011" w:rsidRDefault="00DC65CF" w:rsidP="008F0EC7">
            <w:pPr>
              <w:spacing w:after="120"/>
              <w:rPr>
                <w:sz w:val="20"/>
                <w:szCs w:val="20"/>
              </w:rPr>
            </w:pPr>
            <w:r w:rsidRPr="00382011">
              <w:rPr>
                <w:sz w:val="20"/>
                <w:szCs w:val="20"/>
              </w:rPr>
              <w:t>16 CFR 1511 Requirements for pacifiers</w:t>
            </w:r>
          </w:p>
        </w:tc>
      </w:tr>
      <w:tr w:rsidR="00DC65CF" w:rsidTr="008F0EC7">
        <w:trPr>
          <w:trHeight w:val="696"/>
        </w:trPr>
        <w:tc>
          <w:tcPr>
            <w:tcW w:w="2376" w:type="dxa"/>
            <w:shd w:val="clear" w:color="auto" w:fill="auto"/>
            <w:vAlign w:val="center"/>
          </w:tcPr>
          <w:p w:rsidR="00DC65CF" w:rsidRPr="00382011" w:rsidRDefault="00DC65CF" w:rsidP="008F0EC7">
            <w:pPr>
              <w:spacing w:after="120"/>
              <w:rPr>
                <w:b/>
                <w:bCs/>
                <w:sz w:val="20"/>
                <w:szCs w:val="20"/>
              </w:rPr>
            </w:pPr>
            <w:r w:rsidRPr="00382011">
              <w:rPr>
                <w:b/>
                <w:bCs/>
                <w:sz w:val="20"/>
                <w:szCs w:val="20"/>
              </w:rPr>
              <w:t>The mandatory safety standard’</w:t>
            </w:r>
          </w:p>
        </w:tc>
        <w:tc>
          <w:tcPr>
            <w:tcW w:w="6866" w:type="dxa"/>
            <w:shd w:val="clear" w:color="auto" w:fill="auto"/>
          </w:tcPr>
          <w:p w:rsidR="00DC65CF" w:rsidRPr="00382011" w:rsidRDefault="0074146D" w:rsidP="008F0EC7">
            <w:pPr>
              <w:spacing w:after="120"/>
              <w:rPr>
                <w:sz w:val="20"/>
                <w:szCs w:val="20"/>
              </w:rPr>
            </w:pPr>
            <w:hyperlink r:id="rId17" w:history="1">
              <w:r w:rsidR="00DC65CF" w:rsidRPr="00382011">
                <w:rPr>
                  <w:rStyle w:val="Hyperlink"/>
                  <w:i/>
                  <w:sz w:val="20"/>
                  <w:szCs w:val="20"/>
                </w:rPr>
                <w:t>Trade Practices Act 1974 - Consumer Protection Notice No. 4 of 2006 - Consumer Product Safety Standard: Babies' Dummies</w:t>
              </w:r>
            </w:hyperlink>
            <w:r w:rsidR="00DC65CF" w:rsidRPr="00382011">
              <w:rPr>
                <w:sz w:val="20"/>
                <w:szCs w:val="20"/>
              </w:rPr>
              <w:t xml:space="preserve"> </w:t>
            </w:r>
          </w:p>
        </w:tc>
      </w:tr>
      <w:tr w:rsidR="00DC65CF" w:rsidTr="008F0EC7">
        <w:trPr>
          <w:trHeight w:val="696"/>
        </w:trPr>
        <w:tc>
          <w:tcPr>
            <w:tcW w:w="2376" w:type="dxa"/>
            <w:shd w:val="clear" w:color="auto" w:fill="auto"/>
            <w:vAlign w:val="center"/>
          </w:tcPr>
          <w:p w:rsidR="00DC65CF" w:rsidRPr="00382011" w:rsidRDefault="00DC65CF" w:rsidP="008F0EC7">
            <w:pPr>
              <w:spacing w:after="120"/>
              <w:rPr>
                <w:b/>
                <w:bCs/>
                <w:sz w:val="20"/>
                <w:szCs w:val="20"/>
              </w:rPr>
            </w:pPr>
            <w:r w:rsidRPr="00382011">
              <w:rPr>
                <w:b/>
                <w:bCs/>
                <w:sz w:val="20"/>
                <w:szCs w:val="20"/>
              </w:rPr>
              <w:t>Ban on dummies with unsafe decorations’</w:t>
            </w:r>
          </w:p>
        </w:tc>
        <w:tc>
          <w:tcPr>
            <w:tcW w:w="6866" w:type="dxa"/>
            <w:shd w:val="clear" w:color="auto" w:fill="auto"/>
          </w:tcPr>
          <w:p w:rsidR="00DC65CF" w:rsidRPr="00382011" w:rsidRDefault="0074146D" w:rsidP="008F0EC7">
            <w:pPr>
              <w:spacing w:after="120"/>
              <w:rPr>
                <w:sz w:val="20"/>
                <w:szCs w:val="20"/>
              </w:rPr>
            </w:pPr>
            <w:hyperlink r:id="rId18" w:history="1">
              <w:r w:rsidR="00DC65CF" w:rsidRPr="00382011">
                <w:rPr>
                  <w:rStyle w:val="Hyperlink"/>
                  <w:i/>
                  <w:sz w:val="20"/>
                  <w:szCs w:val="20"/>
                </w:rPr>
                <w:t>Competition and Consumer Act 2010 - Consumer Protection Notice No. 33 of 2011 - Revocation of interim ban and imposition of permanent ban on certain babies' dummies to which there are crystals, beads or other similar ornaments attached</w:t>
              </w:r>
            </w:hyperlink>
            <w:r w:rsidR="00DC65CF" w:rsidRPr="00382011">
              <w:rPr>
                <w:i/>
                <w:sz w:val="20"/>
                <w:szCs w:val="20"/>
              </w:rPr>
              <w:t xml:space="preserve"> </w:t>
            </w:r>
          </w:p>
        </w:tc>
      </w:tr>
      <w:tr w:rsidR="00DC65CF" w:rsidTr="008F0EC7">
        <w:trPr>
          <w:trHeight w:val="696"/>
        </w:trPr>
        <w:tc>
          <w:tcPr>
            <w:tcW w:w="2376" w:type="dxa"/>
            <w:shd w:val="clear" w:color="auto" w:fill="auto"/>
            <w:vAlign w:val="center"/>
          </w:tcPr>
          <w:p w:rsidR="00DC65CF" w:rsidRPr="00382011" w:rsidRDefault="00DC65CF" w:rsidP="008F0EC7">
            <w:pPr>
              <w:spacing w:after="120"/>
              <w:rPr>
                <w:b/>
                <w:bCs/>
                <w:sz w:val="20"/>
                <w:szCs w:val="20"/>
              </w:rPr>
            </w:pPr>
            <w:r w:rsidRPr="00382011">
              <w:rPr>
                <w:b/>
                <w:bCs/>
                <w:sz w:val="20"/>
                <w:szCs w:val="20"/>
              </w:rPr>
              <w:t>Ban on dummy chains with unsafe decorations</w:t>
            </w:r>
          </w:p>
        </w:tc>
        <w:tc>
          <w:tcPr>
            <w:tcW w:w="6866" w:type="dxa"/>
            <w:shd w:val="clear" w:color="auto" w:fill="auto"/>
          </w:tcPr>
          <w:p w:rsidR="00DC65CF" w:rsidRPr="00382011" w:rsidRDefault="0074146D" w:rsidP="008F0EC7">
            <w:pPr>
              <w:spacing w:after="120"/>
              <w:rPr>
                <w:sz w:val="20"/>
                <w:szCs w:val="20"/>
              </w:rPr>
            </w:pPr>
            <w:hyperlink r:id="rId19" w:history="1">
              <w:r w:rsidR="00DC65CF" w:rsidRPr="00382011">
                <w:rPr>
                  <w:rStyle w:val="Hyperlink"/>
                  <w:i/>
                  <w:sz w:val="20"/>
                  <w:szCs w:val="20"/>
                </w:rPr>
                <w:t>Competition and Consumer Act 2010 - Consumer Protection Notice No. 34 of 2011 - Revocation of interim ban and imposition of permanent ban on certain pins, ribbons, strings, cords, chains, twines, leathers, yarns, or any other similar article to which there are crystals, beads or other similar ornaments attached, which are designed to be attached to babies' dummies</w:t>
              </w:r>
            </w:hyperlink>
            <w:r w:rsidR="00DC65CF" w:rsidRPr="00382011">
              <w:rPr>
                <w:i/>
                <w:sz w:val="20"/>
                <w:szCs w:val="20"/>
              </w:rPr>
              <w:t xml:space="preserve"> </w:t>
            </w:r>
          </w:p>
        </w:tc>
      </w:tr>
    </w:tbl>
    <w:p w:rsidR="00DC65CF" w:rsidRDefault="00DC65CF" w:rsidP="00DE143B">
      <w:pPr>
        <w:pStyle w:val="ListNumber"/>
        <w:numPr>
          <w:ilvl w:val="0"/>
          <w:numId w:val="0"/>
        </w:numPr>
      </w:pPr>
    </w:p>
    <w:sectPr w:rsidR="00DC65CF" w:rsidSect="00782C4B">
      <w:footerReference w:type="default" r:id="rId20"/>
      <w:footerReference w:type="first" r:id="rId21"/>
      <w:pgSz w:w="11906" w:h="16838"/>
      <w:pgMar w:top="1276" w:right="1440" w:bottom="1440" w:left="1440" w:header="708" w:footer="708"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3A14" w:rsidRDefault="000A3A14" w:rsidP="004B4412">
      <w:pPr>
        <w:spacing w:before="0"/>
      </w:pPr>
      <w:r>
        <w:separator/>
      </w:r>
    </w:p>
  </w:endnote>
  <w:endnote w:type="continuationSeparator" w:id="0">
    <w:p w:rsidR="000A3A14" w:rsidRDefault="000A3A14" w:rsidP="004B4412">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Fax">
    <w:panose1 w:val="02060602050505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A14" w:rsidRDefault="000A3A14">
    <w:pPr>
      <w:pStyle w:val="Footer"/>
      <w:jc w:val="right"/>
      <w:rPr>
        <w:noProof/>
      </w:rPr>
    </w:pPr>
    <w:r>
      <w:fldChar w:fldCharType="begin"/>
    </w:r>
    <w:r>
      <w:instrText xml:space="preserve"> PAGE   \* MERGEFORMAT </w:instrText>
    </w:r>
    <w:r>
      <w:fldChar w:fldCharType="separate"/>
    </w:r>
    <w:r w:rsidR="0074146D">
      <w:rPr>
        <w:noProof/>
      </w:rPr>
      <w:t>13</w:t>
    </w:r>
    <w:r>
      <w:rPr>
        <w:noProof/>
      </w:rPr>
      <w:fldChar w:fldCharType="end"/>
    </w:r>
  </w:p>
  <w:p w:rsidR="000A3A14" w:rsidRDefault="000A3A14" w:rsidP="00123E1F">
    <w:pPr>
      <w:pStyle w:val="Footer"/>
      <w:jc w:val="center"/>
    </w:pPr>
    <w:r>
      <w:rPr>
        <w:noProof/>
      </w:rPr>
      <w:t>Review of the mandatory safety standard for babies’ dummies</w:t>
    </w:r>
  </w:p>
  <w:p w:rsidR="000A3A14" w:rsidRDefault="000A3A1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A14" w:rsidRDefault="000A3A14">
    <w:pPr>
      <w:pStyle w:val="Footer"/>
      <w:jc w:val="right"/>
    </w:pPr>
    <w:r>
      <w:fldChar w:fldCharType="begin"/>
    </w:r>
    <w:r>
      <w:instrText xml:space="preserve"> PAGE   \* MERGEFORMAT </w:instrText>
    </w:r>
    <w:r>
      <w:fldChar w:fldCharType="separate"/>
    </w:r>
    <w:r>
      <w:rPr>
        <w:noProof/>
      </w:rPr>
      <w:t>2</w:t>
    </w:r>
    <w:r>
      <w:rPr>
        <w:noProof/>
      </w:rPr>
      <w:fldChar w:fldCharType="end"/>
    </w:r>
  </w:p>
  <w:p w:rsidR="000A3A14" w:rsidRDefault="000A3A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3A14" w:rsidRDefault="000A3A14" w:rsidP="004B4412">
      <w:pPr>
        <w:spacing w:before="0"/>
      </w:pPr>
      <w:r>
        <w:separator/>
      </w:r>
    </w:p>
  </w:footnote>
  <w:footnote w:type="continuationSeparator" w:id="0">
    <w:p w:rsidR="000A3A14" w:rsidRDefault="000A3A14" w:rsidP="004B4412">
      <w:pPr>
        <w:spacing w:before="0"/>
      </w:pPr>
      <w:r>
        <w:continuationSeparator/>
      </w:r>
    </w:p>
  </w:footnote>
  <w:footnote w:id="1">
    <w:p w:rsidR="000A3A14" w:rsidRPr="00854CEE" w:rsidRDefault="000A3A14" w:rsidP="00854CEE">
      <w:pPr>
        <w:pStyle w:val="FootnoteText"/>
        <w:rPr>
          <w:szCs w:val="16"/>
        </w:rPr>
      </w:pPr>
      <w:r w:rsidRPr="00854CEE">
        <w:rPr>
          <w:rStyle w:val="FootnoteReference"/>
          <w:szCs w:val="16"/>
        </w:rPr>
        <w:footnoteRef/>
      </w:r>
      <w:r>
        <w:rPr>
          <w:szCs w:val="16"/>
        </w:rPr>
        <w:t xml:space="preserve"> </w:t>
      </w:r>
      <w:r>
        <w:rPr>
          <w:szCs w:val="16"/>
        </w:rPr>
        <w:tab/>
      </w:r>
      <w:r w:rsidRPr="00854CEE">
        <w:rPr>
          <w:szCs w:val="16"/>
        </w:rPr>
        <w:t xml:space="preserve">Mauch CE, Scott JA, Magarey AM, Daniels LA. </w:t>
      </w:r>
      <w:r w:rsidRPr="00105DFE">
        <w:rPr>
          <w:i/>
          <w:szCs w:val="16"/>
        </w:rPr>
        <w:t>Predictors of and reasons for pacifier use in first-time mothers: an observational study</w:t>
      </w:r>
      <w:r w:rsidRPr="00854CEE">
        <w:rPr>
          <w:szCs w:val="16"/>
        </w:rPr>
        <w:t>. BMC Pediatrics. 2012;12:7. doi:10.1186/1471-2431-12-7</w:t>
      </w:r>
      <w:r w:rsidR="00520A9D">
        <w:rPr>
          <w:szCs w:val="16"/>
        </w:rPr>
        <w:t>, viewed 17 May 2016,</w:t>
      </w:r>
      <w:hyperlink r:id="rId1" w:history="1">
        <w:r w:rsidRPr="00DC538B">
          <w:rPr>
            <w:rStyle w:val="Hyperlink"/>
            <w:sz w:val="16"/>
            <w:szCs w:val="16"/>
          </w:rPr>
          <w:t>www.ncbi.nlm.nih.gov/pmc/articles/PMC3323436/</w:t>
        </w:r>
      </w:hyperlink>
      <w:r w:rsidRPr="00854CEE">
        <w:rPr>
          <w:szCs w:val="16"/>
        </w:rPr>
        <w:t xml:space="preserve"> </w:t>
      </w:r>
    </w:p>
  </w:footnote>
  <w:footnote w:id="2">
    <w:p w:rsidR="000A3A14" w:rsidRPr="00C96F55" w:rsidRDefault="000A3A14" w:rsidP="00434058">
      <w:pPr>
        <w:pStyle w:val="FootnoteText"/>
        <w:rPr>
          <w:szCs w:val="16"/>
        </w:rPr>
      </w:pPr>
      <w:r>
        <w:rPr>
          <w:rStyle w:val="FootnoteReference"/>
        </w:rPr>
        <w:footnoteRef/>
      </w:r>
      <w:r>
        <w:t xml:space="preserve"> </w:t>
      </w:r>
      <w:r>
        <w:tab/>
      </w:r>
      <w:r w:rsidRPr="00B32B9A">
        <w:rPr>
          <w:szCs w:val="16"/>
        </w:rPr>
        <w:t xml:space="preserve">Australian Competition and Consumer Commission, </w:t>
      </w:r>
      <w:r w:rsidRPr="00B32B9A">
        <w:rPr>
          <w:i/>
          <w:szCs w:val="16"/>
        </w:rPr>
        <w:t>Regulation Impact Statement – Babies’ Dummies, p.1.</w:t>
      </w:r>
      <w:r w:rsidRPr="00B32B9A">
        <w:rPr>
          <w:szCs w:val="16"/>
        </w:rPr>
        <w:t xml:space="preserve">, Australian Competition and Consumer Commission, Canberra, 2006, </w:t>
      </w:r>
      <w:r w:rsidR="00520A9D">
        <w:rPr>
          <w:szCs w:val="16"/>
        </w:rPr>
        <w:t xml:space="preserve">viewed 25 July 2016, </w:t>
      </w:r>
      <w:hyperlink r:id="rId2" w:history="1">
        <w:r w:rsidRPr="00DC538B">
          <w:rPr>
            <w:rStyle w:val="Hyperlink"/>
            <w:sz w:val="16"/>
            <w:szCs w:val="16"/>
          </w:rPr>
          <w:t>www.productsafety.gov.au/content/index.phtml/itemId/980712</w:t>
        </w:r>
      </w:hyperlink>
      <w:r w:rsidRPr="00B32B9A">
        <w:rPr>
          <w:rStyle w:val="Hyperlink"/>
          <w:sz w:val="16"/>
          <w:szCs w:val="16"/>
        </w:rPr>
        <w:t xml:space="preserve"> </w:t>
      </w:r>
    </w:p>
  </w:footnote>
  <w:footnote w:id="3">
    <w:p w:rsidR="000A3A14" w:rsidRDefault="000A3A14" w:rsidP="00111630">
      <w:pPr>
        <w:pStyle w:val="FootnoteText"/>
      </w:pPr>
      <w:r>
        <w:rPr>
          <w:rStyle w:val="FootnoteReference"/>
        </w:rPr>
        <w:footnoteRef/>
      </w:r>
      <w:r>
        <w:t xml:space="preserve"> </w:t>
      </w:r>
      <w:r>
        <w:tab/>
        <w:t>Ibid. p 3</w:t>
      </w:r>
    </w:p>
  </w:footnote>
  <w:footnote w:id="4">
    <w:p w:rsidR="000A3A14" w:rsidRDefault="000A3A14">
      <w:pPr>
        <w:pStyle w:val="FootnoteText"/>
      </w:pPr>
      <w:r>
        <w:rPr>
          <w:rStyle w:val="FootnoteReference"/>
        </w:rPr>
        <w:footnoteRef/>
      </w:r>
      <w:r>
        <w:t xml:space="preserve"> </w:t>
      </w:r>
      <w:r>
        <w:tab/>
      </w:r>
      <w:r w:rsidRPr="001C1F63">
        <w:t>The ACCC reviewed confidential data from the National Coronial Information System (NCIS) (</w:t>
      </w:r>
      <w:hyperlink r:id="rId3" w:history="1">
        <w:r w:rsidRPr="001C1F63">
          <w:rPr>
            <w:rStyle w:val="Hyperlink"/>
            <w:sz w:val="16"/>
          </w:rPr>
          <w:t>www.ncis.org.au</w:t>
        </w:r>
      </w:hyperlink>
      <w:r w:rsidRPr="001C1F63">
        <w:t xml:space="preserve">). </w:t>
      </w:r>
      <w:r>
        <w:t>T</w:t>
      </w:r>
      <w:r w:rsidRPr="001C1F63">
        <w:t xml:space="preserve">here may be deaths that </w:t>
      </w:r>
      <w:r>
        <w:t>we did</w:t>
      </w:r>
      <w:r w:rsidRPr="001C1F63">
        <w:t xml:space="preserve"> not identif</w:t>
      </w:r>
      <w:r>
        <w:t>y</w:t>
      </w:r>
      <w:r w:rsidRPr="001C1F63">
        <w:t xml:space="preserve"> due to either missing data or </w:t>
      </w:r>
      <w:r>
        <w:t xml:space="preserve">because </w:t>
      </w:r>
      <w:r w:rsidRPr="001C1F63">
        <w:t xml:space="preserve">cases </w:t>
      </w:r>
      <w:r>
        <w:t>were still open</w:t>
      </w:r>
      <w:r w:rsidRPr="001C1F63">
        <w:t>.</w:t>
      </w:r>
    </w:p>
  </w:footnote>
  <w:footnote w:id="5">
    <w:p w:rsidR="000A3A14" w:rsidRDefault="000A3A14" w:rsidP="00111630">
      <w:pPr>
        <w:pStyle w:val="FootnoteText"/>
      </w:pPr>
      <w:r>
        <w:rPr>
          <w:rStyle w:val="FootnoteReference"/>
        </w:rPr>
        <w:footnoteRef/>
      </w:r>
      <w:r>
        <w:t xml:space="preserve"> </w:t>
      </w:r>
      <w:r>
        <w:tab/>
      </w:r>
      <w:r w:rsidRPr="002B2200">
        <w:t>Katie Moore</w:t>
      </w:r>
      <w:r>
        <w:t xml:space="preserve">,16/09/2015, The Mirror UK, </w:t>
      </w:r>
      <w:r w:rsidRPr="00105DFE">
        <w:rPr>
          <w:i/>
        </w:rPr>
        <w:t>Mum's horror after 13-month-old baby girl almost chokes to death on dummy</w:t>
      </w:r>
      <w:r>
        <w:t xml:space="preserve">, </w:t>
      </w:r>
      <w:r w:rsidR="00520A9D">
        <w:t>viewed 24 June 2016,</w:t>
      </w:r>
      <w:r>
        <w:t xml:space="preserve"> </w:t>
      </w:r>
      <w:hyperlink r:id="rId4" w:history="1">
        <w:r w:rsidRPr="00DC538B">
          <w:rPr>
            <w:rStyle w:val="Hyperlink"/>
            <w:sz w:val="16"/>
          </w:rPr>
          <w:t>www.mirror.co.uk/news/uk-news/mums-horror-after-13-month-6452463</w:t>
        </w:r>
      </w:hyperlink>
    </w:p>
    <w:p w:rsidR="000A3A14" w:rsidRDefault="000A3A14" w:rsidP="00111630">
      <w:pPr>
        <w:pStyle w:val="FootnoteText"/>
      </w:pPr>
      <w:r>
        <w:tab/>
        <w:t xml:space="preserve">Safer Products.gov, Mam dummies search, </w:t>
      </w:r>
      <w:r w:rsidR="00520A9D">
        <w:t xml:space="preserve">viewed 24 June 2016, </w:t>
      </w:r>
      <w:hyperlink r:id="rId5" w:history="1">
        <w:r w:rsidRPr="00DC538B">
          <w:rPr>
            <w:rStyle w:val="Hyperlink"/>
            <w:sz w:val="16"/>
          </w:rPr>
          <w:t>www.saferproducts.gov/Search/Result.aspx?b=Mam&amp;dm=0&amp;p=3&amp;pcid=786&amp;srt=0</w:t>
        </w:r>
      </w:hyperlink>
      <w:r>
        <w:t xml:space="preserve"> </w:t>
      </w:r>
    </w:p>
  </w:footnote>
  <w:footnote w:id="6">
    <w:p w:rsidR="000A3A14" w:rsidRPr="00881EDE" w:rsidRDefault="000A3A14" w:rsidP="00EE47C1">
      <w:pPr>
        <w:pStyle w:val="FootnoteText"/>
        <w:tabs>
          <w:tab w:val="left" w:pos="5433"/>
          <w:tab w:val="left" w:pos="8195"/>
        </w:tabs>
        <w:rPr>
          <w:szCs w:val="16"/>
        </w:rPr>
      </w:pPr>
      <w:r w:rsidRPr="00881EDE">
        <w:rPr>
          <w:rStyle w:val="FootnoteReference"/>
          <w:szCs w:val="16"/>
        </w:rPr>
        <w:footnoteRef/>
      </w:r>
      <w:r w:rsidRPr="00881EDE">
        <w:rPr>
          <w:szCs w:val="16"/>
        </w:rPr>
        <w:t xml:space="preserve"> </w:t>
      </w:r>
      <w:r>
        <w:rPr>
          <w:szCs w:val="16"/>
        </w:rPr>
        <w:tab/>
      </w:r>
      <w:r w:rsidRPr="00881EDE">
        <w:rPr>
          <w:szCs w:val="16"/>
        </w:rPr>
        <w:t>Ibid</w:t>
      </w:r>
      <w:r>
        <w:rPr>
          <w:szCs w:val="16"/>
        </w:rPr>
        <w:t>.</w:t>
      </w:r>
    </w:p>
  </w:footnote>
  <w:footnote w:id="7">
    <w:p w:rsidR="001E3971" w:rsidRDefault="001E3971" w:rsidP="001E3971">
      <w:pPr>
        <w:pStyle w:val="FootnoteText"/>
      </w:pPr>
      <w:r>
        <w:rPr>
          <w:rStyle w:val="FootnoteReference"/>
        </w:rPr>
        <w:footnoteRef/>
      </w:r>
      <w:r>
        <w:t xml:space="preserve"> </w:t>
      </w:r>
      <w:r w:rsidR="00233044">
        <w:t xml:space="preserve">Federal Register </w:t>
      </w:r>
      <w:r w:rsidR="00520A9D">
        <w:t xml:space="preserve">of Legislation, Australian Government, Canberra ACT, viewed 24 June 2016, </w:t>
      </w:r>
      <w:hyperlink r:id="rId6" w:history="1">
        <w:r w:rsidR="00520A9D" w:rsidRPr="00B65656">
          <w:rPr>
            <w:rStyle w:val="Hyperlink"/>
            <w:sz w:val="16"/>
          </w:rPr>
          <w:t>https://www.legislation.gov.au/Details/F2011L01874</w:t>
        </w:r>
      </w:hyperlink>
      <w:r w:rsidR="00520A9D">
        <w:t xml:space="preserve"> </w:t>
      </w:r>
    </w:p>
  </w:footnote>
  <w:footnote w:id="8">
    <w:p w:rsidR="001E3971" w:rsidRDefault="001E3971">
      <w:pPr>
        <w:pStyle w:val="FootnoteText"/>
      </w:pPr>
      <w:r>
        <w:rPr>
          <w:rStyle w:val="FootnoteReference"/>
        </w:rPr>
        <w:footnoteRef/>
      </w:r>
      <w:r>
        <w:t xml:space="preserve"> </w:t>
      </w:r>
      <w:r w:rsidR="00520A9D">
        <w:t>Federal Register of Legislation, Australian Government, Canberra ACT, viewed 24 June 2016,</w:t>
      </w:r>
      <w:r w:rsidR="00520A9D" w:rsidRPr="00520A9D">
        <w:t xml:space="preserve"> </w:t>
      </w:r>
      <w:hyperlink r:id="rId7" w:history="1">
        <w:r w:rsidR="00A05DA6" w:rsidRPr="00B65656">
          <w:rPr>
            <w:rStyle w:val="Hyperlink"/>
            <w:sz w:val="16"/>
          </w:rPr>
          <w:t>https://www.legislation.gov.au/Details/F2011L01877</w:t>
        </w:r>
      </w:hyperlink>
      <w:r w:rsidR="00A05DA6">
        <w:t xml:space="preserve"> </w:t>
      </w:r>
    </w:p>
  </w:footnote>
  <w:footnote w:id="9">
    <w:p w:rsidR="000A3A14" w:rsidRDefault="000A3A14" w:rsidP="000A58C7">
      <w:pPr>
        <w:pStyle w:val="FootnoteText"/>
      </w:pPr>
      <w:r w:rsidRPr="00CD5664">
        <w:rPr>
          <w:rStyle w:val="FootnoteReference"/>
          <w:szCs w:val="16"/>
        </w:rPr>
        <w:footnoteRef/>
      </w:r>
      <w:r w:rsidRPr="00CD5664">
        <w:rPr>
          <w:szCs w:val="16"/>
        </w:rPr>
        <w:t xml:space="preserve"> </w:t>
      </w:r>
      <w:r>
        <w:rPr>
          <w:szCs w:val="16"/>
        </w:rPr>
        <w:tab/>
      </w:r>
      <w:r w:rsidRPr="00CD5664">
        <w:rPr>
          <w:szCs w:val="16"/>
        </w:rPr>
        <w:t>ACCC, International standards for the safety of consumer products - criteria for acceptance, ACCC policy principles,</w:t>
      </w:r>
      <w:r w:rsidR="00B67EF1">
        <w:rPr>
          <w:szCs w:val="16"/>
        </w:rPr>
        <w:t xml:space="preserve"> viewed</w:t>
      </w:r>
      <w:r w:rsidRPr="00CD5664">
        <w:rPr>
          <w:szCs w:val="16"/>
        </w:rPr>
        <w:t xml:space="preserve"> 22 July 2015, </w:t>
      </w:r>
      <w:hyperlink r:id="rId8" w:history="1">
        <w:r w:rsidRPr="00CD5664">
          <w:rPr>
            <w:rStyle w:val="Hyperlink"/>
            <w:sz w:val="16"/>
            <w:szCs w:val="16"/>
          </w:rPr>
          <w:t>www.productsafety.gov.au/content/index.phtml/itemId/1014180</w:t>
        </w:r>
      </w:hyperlink>
      <w:r w:rsidRPr="00CD5664">
        <w:rPr>
          <w:rStyle w:val="Hyperlink"/>
          <w:sz w:val="16"/>
          <w:szCs w:val="16"/>
        </w:rPr>
        <w:t>.</w:t>
      </w:r>
    </w:p>
  </w:footnote>
  <w:footnote w:id="10">
    <w:p w:rsidR="000A3A14" w:rsidRDefault="000A3A14" w:rsidP="009C1EAE">
      <w:pPr>
        <w:pStyle w:val="FootnoteText"/>
      </w:pPr>
      <w:r>
        <w:rPr>
          <w:rStyle w:val="FootnoteReference"/>
        </w:rPr>
        <w:footnoteRef/>
      </w:r>
      <w:r>
        <w:t xml:space="preserve"> </w:t>
      </w:r>
      <w:r>
        <w:tab/>
        <w:t>Quotes obtained from test laboratories.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4BEAAD6"/>
    <w:lvl w:ilvl="0">
      <w:start w:val="1"/>
      <w:numFmt w:val="decimal"/>
      <w:pStyle w:val="ListNumber5"/>
      <w:lvlText w:val="%1."/>
      <w:lvlJc w:val="left"/>
      <w:pPr>
        <w:ind w:left="1701" w:hanging="340"/>
      </w:pPr>
      <w:rPr>
        <w:rFonts w:hint="default"/>
      </w:rPr>
    </w:lvl>
  </w:abstractNum>
  <w:abstractNum w:abstractNumId="1">
    <w:nsid w:val="FFFFFF7D"/>
    <w:multiLevelType w:val="singleLevel"/>
    <w:tmpl w:val="33EA20A0"/>
    <w:lvl w:ilvl="0">
      <w:start w:val="1"/>
      <w:numFmt w:val="decimal"/>
      <w:pStyle w:val="ListNumber4"/>
      <w:lvlText w:val="%1."/>
      <w:lvlJc w:val="left"/>
      <w:pPr>
        <w:ind w:left="1361" w:hanging="340"/>
      </w:pPr>
      <w:rPr>
        <w:rFonts w:hint="default"/>
      </w:rPr>
    </w:lvl>
  </w:abstractNum>
  <w:abstractNum w:abstractNumId="2">
    <w:nsid w:val="FFFFFF7E"/>
    <w:multiLevelType w:val="singleLevel"/>
    <w:tmpl w:val="91FCDF1E"/>
    <w:lvl w:ilvl="0">
      <w:start w:val="1"/>
      <w:numFmt w:val="decimal"/>
      <w:pStyle w:val="ListNumber3"/>
      <w:lvlText w:val="%1."/>
      <w:lvlJc w:val="left"/>
      <w:pPr>
        <w:ind w:left="1021" w:hanging="341"/>
      </w:pPr>
      <w:rPr>
        <w:rFonts w:hint="default"/>
      </w:rPr>
    </w:lvl>
  </w:abstractNum>
  <w:abstractNum w:abstractNumId="3">
    <w:nsid w:val="FFFFFF7F"/>
    <w:multiLevelType w:val="singleLevel"/>
    <w:tmpl w:val="C1DEEDE0"/>
    <w:lvl w:ilvl="0">
      <w:start w:val="1"/>
      <w:numFmt w:val="decimal"/>
      <w:pStyle w:val="ListNumber2"/>
      <w:lvlText w:val="%1."/>
      <w:lvlJc w:val="left"/>
      <w:pPr>
        <w:ind w:left="680" w:hanging="340"/>
      </w:pPr>
      <w:rPr>
        <w:rFonts w:hint="default"/>
      </w:rPr>
    </w:lvl>
  </w:abstractNum>
  <w:abstractNum w:abstractNumId="4">
    <w:nsid w:val="FFFFFF80"/>
    <w:multiLevelType w:val="singleLevel"/>
    <w:tmpl w:val="E38619F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3BE8B6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46A7DC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262730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D68875E"/>
    <w:lvl w:ilvl="0">
      <w:start w:val="1"/>
      <w:numFmt w:val="decimal"/>
      <w:pStyle w:val="ListNumber"/>
      <w:lvlText w:val="%1."/>
      <w:lvlJc w:val="left"/>
      <w:pPr>
        <w:tabs>
          <w:tab w:val="num" w:pos="340"/>
        </w:tabs>
        <w:ind w:left="340" w:hanging="340"/>
      </w:pPr>
      <w:rPr>
        <w:rFonts w:hint="default"/>
      </w:rPr>
    </w:lvl>
  </w:abstractNum>
  <w:abstractNum w:abstractNumId="9">
    <w:nsid w:val="02565ACB"/>
    <w:multiLevelType w:val="hybridMultilevel"/>
    <w:tmpl w:val="C1CAE0D6"/>
    <w:lvl w:ilvl="0" w:tplc="D6CCC8BE">
      <w:start w:val="1"/>
      <w:numFmt w:val="decimal"/>
      <w:lvlText w:val="%1.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05375128"/>
    <w:multiLevelType w:val="multilevel"/>
    <w:tmpl w:val="628284C6"/>
    <w:lvl w:ilvl="0">
      <w:start w:val="4"/>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0DD2542B"/>
    <w:multiLevelType w:val="hybridMultilevel"/>
    <w:tmpl w:val="7C60E1FC"/>
    <w:lvl w:ilvl="0" w:tplc="021E8868">
      <w:start w:val="1"/>
      <w:numFmt w:val="decimal"/>
      <w:pStyle w:val="ListParagraph"/>
      <w:lvlText w:val="%1."/>
      <w:lvlJc w:val="left"/>
      <w:pPr>
        <w:ind w:left="340" w:hanging="34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nsid w:val="0FB849DB"/>
    <w:multiLevelType w:val="hybridMultilevel"/>
    <w:tmpl w:val="2966B0A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10BC21B9"/>
    <w:multiLevelType w:val="hybridMultilevel"/>
    <w:tmpl w:val="01A225A4"/>
    <w:lvl w:ilvl="0" w:tplc="D20CC17A">
      <w:start w:val="1"/>
      <w:numFmt w:val="decimal"/>
      <w:lvlText w:val="%1."/>
      <w:lvlJc w:val="left"/>
      <w:pPr>
        <w:ind w:left="360" w:hanging="360"/>
      </w:pPr>
      <w:rPr>
        <w:sz w:val="22"/>
        <w:szCs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nsid w:val="131C50D6"/>
    <w:multiLevelType w:val="multilevel"/>
    <w:tmpl w:val="2C80B854"/>
    <w:lvl w:ilvl="0">
      <w:start w:val="5"/>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nsid w:val="133E73B6"/>
    <w:multiLevelType w:val="hybridMultilevel"/>
    <w:tmpl w:val="80220B84"/>
    <w:lvl w:ilvl="0" w:tplc="F5987420">
      <w:start w:val="1"/>
      <w:numFmt w:val="decimal"/>
      <w:pStyle w:val="Numberedparagraph"/>
      <w:lvlText w:val="%1."/>
      <w:lvlJc w:val="left"/>
      <w:pPr>
        <w:ind w:left="360" w:hanging="360"/>
      </w:pPr>
      <w:rPr>
        <w:rFonts w:hint="default"/>
      </w:rPr>
    </w:lvl>
    <w:lvl w:ilvl="1" w:tplc="A5728FDE" w:tentative="1">
      <w:start w:val="1"/>
      <w:numFmt w:val="bullet"/>
      <w:lvlText w:val="o"/>
      <w:lvlJc w:val="left"/>
      <w:pPr>
        <w:ind w:left="2520" w:hanging="360"/>
      </w:pPr>
      <w:rPr>
        <w:rFonts w:ascii="Courier New" w:hAnsi="Courier New" w:cs="Courier New" w:hint="default"/>
      </w:rPr>
    </w:lvl>
    <w:lvl w:ilvl="2" w:tplc="B6B8266A" w:tentative="1">
      <w:start w:val="1"/>
      <w:numFmt w:val="bullet"/>
      <w:lvlText w:val=""/>
      <w:lvlJc w:val="left"/>
      <w:pPr>
        <w:ind w:left="3240" w:hanging="360"/>
      </w:pPr>
      <w:rPr>
        <w:rFonts w:ascii="Wingdings" w:hAnsi="Wingdings" w:hint="default"/>
      </w:rPr>
    </w:lvl>
    <w:lvl w:ilvl="3" w:tplc="0E067E3E" w:tentative="1">
      <w:start w:val="1"/>
      <w:numFmt w:val="bullet"/>
      <w:lvlText w:val=""/>
      <w:lvlJc w:val="left"/>
      <w:pPr>
        <w:ind w:left="3960" w:hanging="360"/>
      </w:pPr>
      <w:rPr>
        <w:rFonts w:ascii="Symbol" w:hAnsi="Symbol" w:hint="default"/>
      </w:rPr>
    </w:lvl>
    <w:lvl w:ilvl="4" w:tplc="9D8444DE" w:tentative="1">
      <w:start w:val="1"/>
      <w:numFmt w:val="bullet"/>
      <w:lvlText w:val="o"/>
      <w:lvlJc w:val="left"/>
      <w:pPr>
        <w:ind w:left="4680" w:hanging="360"/>
      </w:pPr>
      <w:rPr>
        <w:rFonts w:ascii="Courier New" w:hAnsi="Courier New" w:cs="Courier New" w:hint="default"/>
      </w:rPr>
    </w:lvl>
    <w:lvl w:ilvl="5" w:tplc="47DE7D34" w:tentative="1">
      <w:start w:val="1"/>
      <w:numFmt w:val="bullet"/>
      <w:lvlText w:val=""/>
      <w:lvlJc w:val="left"/>
      <w:pPr>
        <w:ind w:left="5400" w:hanging="360"/>
      </w:pPr>
      <w:rPr>
        <w:rFonts w:ascii="Wingdings" w:hAnsi="Wingdings" w:hint="default"/>
      </w:rPr>
    </w:lvl>
    <w:lvl w:ilvl="6" w:tplc="9D0AFFEA" w:tentative="1">
      <w:start w:val="1"/>
      <w:numFmt w:val="bullet"/>
      <w:lvlText w:val=""/>
      <w:lvlJc w:val="left"/>
      <w:pPr>
        <w:ind w:left="6120" w:hanging="360"/>
      </w:pPr>
      <w:rPr>
        <w:rFonts w:ascii="Symbol" w:hAnsi="Symbol" w:hint="default"/>
      </w:rPr>
    </w:lvl>
    <w:lvl w:ilvl="7" w:tplc="663EE25A" w:tentative="1">
      <w:start w:val="1"/>
      <w:numFmt w:val="bullet"/>
      <w:lvlText w:val="o"/>
      <w:lvlJc w:val="left"/>
      <w:pPr>
        <w:ind w:left="6840" w:hanging="360"/>
      </w:pPr>
      <w:rPr>
        <w:rFonts w:ascii="Courier New" w:hAnsi="Courier New" w:cs="Courier New" w:hint="default"/>
      </w:rPr>
    </w:lvl>
    <w:lvl w:ilvl="8" w:tplc="2DD24F62" w:tentative="1">
      <w:start w:val="1"/>
      <w:numFmt w:val="bullet"/>
      <w:lvlText w:val=""/>
      <w:lvlJc w:val="left"/>
      <w:pPr>
        <w:ind w:left="7560" w:hanging="360"/>
      </w:pPr>
      <w:rPr>
        <w:rFonts w:ascii="Wingdings" w:hAnsi="Wingdings" w:hint="default"/>
      </w:rPr>
    </w:lvl>
  </w:abstractNum>
  <w:abstractNum w:abstractNumId="16">
    <w:nsid w:val="16C66F44"/>
    <w:multiLevelType w:val="hybridMultilevel"/>
    <w:tmpl w:val="4ED4762C"/>
    <w:lvl w:ilvl="0" w:tplc="78E8CC60">
      <w:start w:val="1"/>
      <w:numFmt w:val="lowerRoman"/>
      <w:pStyle w:val="ListLegal5"/>
      <w:lvlText w:val="%1."/>
      <w:lvlJc w:val="right"/>
      <w:pPr>
        <w:ind w:left="2041" w:hanging="340"/>
      </w:pPr>
      <w:rPr>
        <w:rFonts w:hint="default"/>
      </w:rPr>
    </w:lvl>
    <w:lvl w:ilvl="1" w:tplc="0C090019" w:tentative="1">
      <w:start w:val="1"/>
      <w:numFmt w:val="lowerLetter"/>
      <w:lvlText w:val="%2."/>
      <w:lvlJc w:val="left"/>
      <w:pPr>
        <w:ind w:left="2781" w:hanging="360"/>
      </w:pPr>
    </w:lvl>
    <w:lvl w:ilvl="2" w:tplc="0C09001B" w:tentative="1">
      <w:start w:val="1"/>
      <w:numFmt w:val="lowerRoman"/>
      <w:lvlText w:val="%3."/>
      <w:lvlJc w:val="right"/>
      <w:pPr>
        <w:ind w:left="3501" w:hanging="180"/>
      </w:pPr>
    </w:lvl>
    <w:lvl w:ilvl="3" w:tplc="0C09000F" w:tentative="1">
      <w:start w:val="1"/>
      <w:numFmt w:val="decimal"/>
      <w:lvlText w:val="%4."/>
      <w:lvlJc w:val="left"/>
      <w:pPr>
        <w:ind w:left="4221" w:hanging="360"/>
      </w:pPr>
    </w:lvl>
    <w:lvl w:ilvl="4" w:tplc="0C090019" w:tentative="1">
      <w:start w:val="1"/>
      <w:numFmt w:val="lowerLetter"/>
      <w:lvlText w:val="%5."/>
      <w:lvlJc w:val="left"/>
      <w:pPr>
        <w:ind w:left="4941" w:hanging="360"/>
      </w:pPr>
    </w:lvl>
    <w:lvl w:ilvl="5" w:tplc="0C09001B" w:tentative="1">
      <w:start w:val="1"/>
      <w:numFmt w:val="lowerRoman"/>
      <w:lvlText w:val="%6."/>
      <w:lvlJc w:val="right"/>
      <w:pPr>
        <w:ind w:left="5661" w:hanging="180"/>
      </w:pPr>
    </w:lvl>
    <w:lvl w:ilvl="6" w:tplc="0C09000F" w:tentative="1">
      <w:start w:val="1"/>
      <w:numFmt w:val="decimal"/>
      <w:lvlText w:val="%7."/>
      <w:lvlJc w:val="left"/>
      <w:pPr>
        <w:ind w:left="6381" w:hanging="360"/>
      </w:pPr>
    </w:lvl>
    <w:lvl w:ilvl="7" w:tplc="0C090019" w:tentative="1">
      <w:start w:val="1"/>
      <w:numFmt w:val="lowerLetter"/>
      <w:lvlText w:val="%8."/>
      <w:lvlJc w:val="left"/>
      <w:pPr>
        <w:ind w:left="7101" w:hanging="360"/>
      </w:pPr>
    </w:lvl>
    <w:lvl w:ilvl="8" w:tplc="0C09001B" w:tentative="1">
      <w:start w:val="1"/>
      <w:numFmt w:val="lowerRoman"/>
      <w:lvlText w:val="%9."/>
      <w:lvlJc w:val="right"/>
      <w:pPr>
        <w:ind w:left="7821" w:hanging="180"/>
      </w:pPr>
    </w:lvl>
  </w:abstractNum>
  <w:abstractNum w:abstractNumId="17">
    <w:nsid w:val="18F179D2"/>
    <w:multiLevelType w:val="multilevel"/>
    <w:tmpl w:val="FF6A2BA6"/>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nsid w:val="1CF519CE"/>
    <w:multiLevelType w:val="multilevel"/>
    <w:tmpl w:val="6F964B4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1D7424F8"/>
    <w:multiLevelType w:val="hybridMultilevel"/>
    <w:tmpl w:val="CB6225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nsid w:val="21783A92"/>
    <w:multiLevelType w:val="hybridMultilevel"/>
    <w:tmpl w:val="407E880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nsid w:val="2E8B41C4"/>
    <w:multiLevelType w:val="hybridMultilevel"/>
    <w:tmpl w:val="91B0895A"/>
    <w:lvl w:ilvl="0" w:tplc="B8D44CE4">
      <w:start w:val="4"/>
      <w:numFmt w:val="decimal"/>
      <w:lvlText w:val="%1.1"/>
      <w:lvlJc w:val="left"/>
      <w:pPr>
        <w:ind w:left="700" w:hanging="360"/>
      </w:pPr>
      <w:rPr>
        <w:rFonts w:hint="default"/>
      </w:rPr>
    </w:lvl>
    <w:lvl w:ilvl="1" w:tplc="0C090019" w:tentative="1">
      <w:start w:val="1"/>
      <w:numFmt w:val="lowerLetter"/>
      <w:lvlText w:val="%2."/>
      <w:lvlJc w:val="left"/>
      <w:pPr>
        <w:ind w:left="1420" w:hanging="360"/>
      </w:pPr>
    </w:lvl>
    <w:lvl w:ilvl="2" w:tplc="0C09001B" w:tentative="1">
      <w:start w:val="1"/>
      <w:numFmt w:val="lowerRoman"/>
      <w:lvlText w:val="%3."/>
      <w:lvlJc w:val="right"/>
      <w:pPr>
        <w:ind w:left="2140" w:hanging="180"/>
      </w:pPr>
    </w:lvl>
    <w:lvl w:ilvl="3" w:tplc="0C09000F" w:tentative="1">
      <w:start w:val="1"/>
      <w:numFmt w:val="decimal"/>
      <w:lvlText w:val="%4."/>
      <w:lvlJc w:val="left"/>
      <w:pPr>
        <w:ind w:left="2860" w:hanging="360"/>
      </w:pPr>
    </w:lvl>
    <w:lvl w:ilvl="4" w:tplc="0C090019" w:tentative="1">
      <w:start w:val="1"/>
      <w:numFmt w:val="lowerLetter"/>
      <w:lvlText w:val="%5."/>
      <w:lvlJc w:val="left"/>
      <w:pPr>
        <w:ind w:left="3580" w:hanging="360"/>
      </w:pPr>
    </w:lvl>
    <w:lvl w:ilvl="5" w:tplc="0C09001B" w:tentative="1">
      <w:start w:val="1"/>
      <w:numFmt w:val="lowerRoman"/>
      <w:lvlText w:val="%6."/>
      <w:lvlJc w:val="right"/>
      <w:pPr>
        <w:ind w:left="4300" w:hanging="180"/>
      </w:pPr>
    </w:lvl>
    <w:lvl w:ilvl="6" w:tplc="0C09000F" w:tentative="1">
      <w:start w:val="1"/>
      <w:numFmt w:val="decimal"/>
      <w:lvlText w:val="%7."/>
      <w:lvlJc w:val="left"/>
      <w:pPr>
        <w:ind w:left="5020" w:hanging="360"/>
      </w:pPr>
    </w:lvl>
    <w:lvl w:ilvl="7" w:tplc="0C090019" w:tentative="1">
      <w:start w:val="1"/>
      <w:numFmt w:val="lowerLetter"/>
      <w:lvlText w:val="%8."/>
      <w:lvlJc w:val="left"/>
      <w:pPr>
        <w:ind w:left="5740" w:hanging="360"/>
      </w:pPr>
    </w:lvl>
    <w:lvl w:ilvl="8" w:tplc="0C09001B" w:tentative="1">
      <w:start w:val="1"/>
      <w:numFmt w:val="lowerRoman"/>
      <w:lvlText w:val="%9."/>
      <w:lvlJc w:val="right"/>
      <w:pPr>
        <w:ind w:left="6460" w:hanging="180"/>
      </w:pPr>
    </w:lvl>
  </w:abstractNum>
  <w:abstractNum w:abstractNumId="22">
    <w:nsid w:val="2F230C65"/>
    <w:multiLevelType w:val="hybridMultilevel"/>
    <w:tmpl w:val="83827C62"/>
    <w:lvl w:ilvl="0" w:tplc="7B700EBA">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2F6272E1"/>
    <w:multiLevelType w:val="multilevel"/>
    <w:tmpl w:val="FF6A2BA6"/>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nsid w:val="34112B47"/>
    <w:multiLevelType w:val="hybridMultilevel"/>
    <w:tmpl w:val="BF8630D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nsid w:val="34B82394"/>
    <w:multiLevelType w:val="hybridMultilevel"/>
    <w:tmpl w:val="546ADF06"/>
    <w:lvl w:ilvl="0" w:tplc="403EE442">
      <w:start w:val="1"/>
      <w:numFmt w:val="lowerLetter"/>
      <w:pStyle w:val="Listalphabet3"/>
      <w:lvlText w:val="(%1)"/>
      <w:lvlJc w:val="left"/>
      <w:pPr>
        <w:ind w:left="1021" w:hanging="341"/>
      </w:pPr>
      <w:rPr>
        <w:rFonts w:hint="default"/>
      </w:rPr>
    </w:lvl>
    <w:lvl w:ilvl="1" w:tplc="0C090019" w:tentative="1">
      <w:start w:val="1"/>
      <w:numFmt w:val="lowerLetter"/>
      <w:lvlText w:val="%2."/>
      <w:lvlJc w:val="left"/>
      <w:pPr>
        <w:ind w:left="1760" w:hanging="360"/>
      </w:pPr>
    </w:lvl>
    <w:lvl w:ilvl="2" w:tplc="0C09001B" w:tentative="1">
      <w:start w:val="1"/>
      <w:numFmt w:val="lowerRoman"/>
      <w:lvlText w:val="%3."/>
      <w:lvlJc w:val="right"/>
      <w:pPr>
        <w:ind w:left="2480" w:hanging="180"/>
      </w:pPr>
    </w:lvl>
    <w:lvl w:ilvl="3" w:tplc="0C09000F" w:tentative="1">
      <w:start w:val="1"/>
      <w:numFmt w:val="decimal"/>
      <w:lvlText w:val="%4."/>
      <w:lvlJc w:val="left"/>
      <w:pPr>
        <w:ind w:left="3200" w:hanging="360"/>
      </w:pPr>
    </w:lvl>
    <w:lvl w:ilvl="4" w:tplc="0C090019" w:tentative="1">
      <w:start w:val="1"/>
      <w:numFmt w:val="lowerLetter"/>
      <w:lvlText w:val="%5."/>
      <w:lvlJc w:val="left"/>
      <w:pPr>
        <w:ind w:left="3920" w:hanging="360"/>
      </w:pPr>
    </w:lvl>
    <w:lvl w:ilvl="5" w:tplc="0C09001B" w:tentative="1">
      <w:start w:val="1"/>
      <w:numFmt w:val="lowerRoman"/>
      <w:lvlText w:val="%6."/>
      <w:lvlJc w:val="right"/>
      <w:pPr>
        <w:ind w:left="4640" w:hanging="180"/>
      </w:pPr>
    </w:lvl>
    <w:lvl w:ilvl="6" w:tplc="0C09000F" w:tentative="1">
      <w:start w:val="1"/>
      <w:numFmt w:val="decimal"/>
      <w:lvlText w:val="%7."/>
      <w:lvlJc w:val="left"/>
      <w:pPr>
        <w:ind w:left="5360" w:hanging="360"/>
      </w:pPr>
    </w:lvl>
    <w:lvl w:ilvl="7" w:tplc="0C090019" w:tentative="1">
      <w:start w:val="1"/>
      <w:numFmt w:val="lowerLetter"/>
      <w:lvlText w:val="%8."/>
      <w:lvlJc w:val="left"/>
      <w:pPr>
        <w:ind w:left="6080" w:hanging="360"/>
      </w:pPr>
    </w:lvl>
    <w:lvl w:ilvl="8" w:tplc="0C09001B" w:tentative="1">
      <w:start w:val="1"/>
      <w:numFmt w:val="lowerRoman"/>
      <w:lvlText w:val="%9."/>
      <w:lvlJc w:val="right"/>
      <w:pPr>
        <w:ind w:left="6800" w:hanging="180"/>
      </w:pPr>
    </w:lvl>
  </w:abstractNum>
  <w:abstractNum w:abstractNumId="26">
    <w:nsid w:val="353041E4"/>
    <w:multiLevelType w:val="hybridMultilevel"/>
    <w:tmpl w:val="361A0E9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nsid w:val="36AB0989"/>
    <w:multiLevelType w:val="hybridMultilevel"/>
    <w:tmpl w:val="4DF62DEA"/>
    <w:lvl w:ilvl="0" w:tplc="83689BEE">
      <w:start w:val="1"/>
      <w:numFmt w:val="lowerLetter"/>
      <w:pStyle w:val="Listalphabet2"/>
      <w:lvlText w:val="(%1)"/>
      <w:lvlJc w:val="left"/>
      <w:pPr>
        <w:ind w:left="680" w:hanging="340"/>
      </w:pPr>
      <w:rPr>
        <w:rFonts w:hint="default"/>
      </w:rPr>
    </w:lvl>
    <w:lvl w:ilvl="1" w:tplc="0C090019" w:tentative="1">
      <w:start w:val="1"/>
      <w:numFmt w:val="lowerLetter"/>
      <w:lvlText w:val="%2."/>
      <w:lvlJc w:val="left"/>
      <w:pPr>
        <w:ind w:left="1420" w:hanging="360"/>
      </w:pPr>
    </w:lvl>
    <w:lvl w:ilvl="2" w:tplc="0C09001B" w:tentative="1">
      <w:start w:val="1"/>
      <w:numFmt w:val="lowerRoman"/>
      <w:lvlText w:val="%3."/>
      <w:lvlJc w:val="right"/>
      <w:pPr>
        <w:ind w:left="2140" w:hanging="180"/>
      </w:pPr>
    </w:lvl>
    <w:lvl w:ilvl="3" w:tplc="0C09000F" w:tentative="1">
      <w:start w:val="1"/>
      <w:numFmt w:val="decimal"/>
      <w:lvlText w:val="%4."/>
      <w:lvlJc w:val="left"/>
      <w:pPr>
        <w:ind w:left="2860" w:hanging="360"/>
      </w:pPr>
    </w:lvl>
    <w:lvl w:ilvl="4" w:tplc="0C090019" w:tentative="1">
      <w:start w:val="1"/>
      <w:numFmt w:val="lowerLetter"/>
      <w:lvlText w:val="%5."/>
      <w:lvlJc w:val="left"/>
      <w:pPr>
        <w:ind w:left="3580" w:hanging="360"/>
      </w:pPr>
    </w:lvl>
    <w:lvl w:ilvl="5" w:tplc="0C09001B" w:tentative="1">
      <w:start w:val="1"/>
      <w:numFmt w:val="lowerRoman"/>
      <w:lvlText w:val="%6."/>
      <w:lvlJc w:val="right"/>
      <w:pPr>
        <w:ind w:left="4300" w:hanging="180"/>
      </w:pPr>
    </w:lvl>
    <w:lvl w:ilvl="6" w:tplc="0C09000F" w:tentative="1">
      <w:start w:val="1"/>
      <w:numFmt w:val="decimal"/>
      <w:lvlText w:val="%7."/>
      <w:lvlJc w:val="left"/>
      <w:pPr>
        <w:ind w:left="5020" w:hanging="360"/>
      </w:pPr>
    </w:lvl>
    <w:lvl w:ilvl="7" w:tplc="0C090019" w:tentative="1">
      <w:start w:val="1"/>
      <w:numFmt w:val="lowerLetter"/>
      <w:lvlText w:val="%8."/>
      <w:lvlJc w:val="left"/>
      <w:pPr>
        <w:ind w:left="5740" w:hanging="360"/>
      </w:pPr>
    </w:lvl>
    <w:lvl w:ilvl="8" w:tplc="0C09001B" w:tentative="1">
      <w:start w:val="1"/>
      <w:numFmt w:val="lowerRoman"/>
      <w:lvlText w:val="%9."/>
      <w:lvlJc w:val="right"/>
      <w:pPr>
        <w:ind w:left="6460" w:hanging="180"/>
      </w:pPr>
    </w:lvl>
  </w:abstractNum>
  <w:abstractNum w:abstractNumId="28">
    <w:nsid w:val="3923347D"/>
    <w:multiLevelType w:val="hybridMultilevel"/>
    <w:tmpl w:val="D45C48E2"/>
    <w:lvl w:ilvl="0" w:tplc="D66A534E">
      <w:start w:val="1"/>
      <w:numFmt w:val="bullet"/>
      <w:pStyle w:val="List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3CF07D5F"/>
    <w:multiLevelType w:val="hybridMultilevel"/>
    <w:tmpl w:val="D6DC675A"/>
    <w:lvl w:ilvl="0" w:tplc="6C6CF7F2">
      <w:start w:val="1"/>
      <w:numFmt w:val="lowerLetter"/>
      <w:pStyle w:val="Listalphabet4"/>
      <w:lvlText w:val="(%1)"/>
      <w:lvlJc w:val="left"/>
      <w:pPr>
        <w:ind w:left="1361" w:hanging="340"/>
      </w:pPr>
      <w:rPr>
        <w:rFonts w:hint="default"/>
      </w:rPr>
    </w:lvl>
    <w:lvl w:ilvl="1" w:tplc="0C090019" w:tentative="1">
      <w:start w:val="1"/>
      <w:numFmt w:val="lowerLetter"/>
      <w:lvlText w:val="%2."/>
      <w:lvlJc w:val="left"/>
      <w:pPr>
        <w:ind w:left="2101" w:hanging="360"/>
      </w:pPr>
    </w:lvl>
    <w:lvl w:ilvl="2" w:tplc="0C09001B" w:tentative="1">
      <w:start w:val="1"/>
      <w:numFmt w:val="lowerRoman"/>
      <w:lvlText w:val="%3."/>
      <w:lvlJc w:val="right"/>
      <w:pPr>
        <w:ind w:left="2821" w:hanging="180"/>
      </w:pPr>
    </w:lvl>
    <w:lvl w:ilvl="3" w:tplc="0C09000F" w:tentative="1">
      <w:start w:val="1"/>
      <w:numFmt w:val="decimal"/>
      <w:lvlText w:val="%4."/>
      <w:lvlJc w:val="left"/>
      <w:pPr>
        <w:ind w:left="3541" w:hanging="360"/>
      </w:pPr>
    </w:lvl>
    <w:lvl w:ilvl="4" w:tplc="0C090019" w:tentative="1">
      <w:start w:val="1"/>
      <w:numFmt w:val="lowerLetter"/>
      <w:lvlText w:val="%5."/>
      <w:lvlJc w:val="left"/>
      <w:pPr>
        <w:ind w:left="4261" w:hanging="360"/>
      </w:pPr>
    </w:lvl>
    <w:lvl w:ilvl="5" w:tplc="0C09001B" w:tentative="1">
      <w:start w:val="1"/>
      <w:numFmt w:val="lowerRoman"/>
      <w:lvlText w:val="%6."/>
      <w:lvlJc w:val="right"/>
      <w:pPr>
        <w:ind w:left="4981" w:hanging="180"/>
      </w:pPr>
    </w:lvl>
    <w:lvl w:ilvl="6" w:tplc="0C09000F" w:tentative="1">
      <w:start w:val="1"/>
      <w:numFmt w:val="decimal"/>
      <w:lvlText w:val="%7."/>
      <w:lvlJc w:val="left"/>
      <w:pPr>
        <w:ind w:left="5701" w:hanging="360"/>
      </w:pPr>
    </w:lvl>
    <w:lvl w:ilvl="7" w:tplc="0C090019" w:tentative="1">
      <w:start w:val="1"/>
      <w:numFmt w:val="lowerLetter"/>
      <w:lvlText w:val="%8."/>
      <w:lvlJc w:val="left"/>
      <w:pPr>
        <w:ind w:left="6421" w:hanging="360"/>
      </w:pPr>
    </w:lvl>
    <w:lvl w:ilvl="8" w:tplc="0C09001B" w:tentative="1">
      <w:start w:val="1"/>
      <w:numFmt w:val="lowerRoman"/>
      <w:lvlText w:val="%9."/>
      <w:lvlJc w:val="right"/>
      <w:pPr>
        <w:ind w:left="7141" w:hanging="180"/>
      </w:pPr>
    </w:lvl>
  </w:abstractNum>
  <w:abstractNum w:abstractNumId="30">
    <w:nsid w:val="3DEC3CB0"/>
    <w:multiLevelType w:val="hybridMultilevel"/>
    <w:tmpl w:val="91B0895A"/>
    <w:lvl w:ilvl="0" w:tplc="B8D44CE4">
      <w:start w:val="4"/>
      <w:numFmt w:val="decimal"/>
      <w:lvlText w:val="%1.1"/>
      <w:lvlJc w:val="left"/>
      <w:pPr>
        <w:ind w:left="700" w:hanging="360"/>
      </w:pPr>
      <w:rPr>
        <w:rFonts w:hint="default"/>
      </w:rPr>
    </w:lvl>
    <w:lvl w:ilvl="1" w:tplc="0C090019" w:tentative="1">
      <w:start w:val="1"/>
      <w:numFmt w:val="lowerLetter"/>
      <w:lvlText w:val="%2."/>
      <w:lvlJc w:val="left"/>
      <w:pPr>
        <w:ind w:left="1420" w:hanging="360"/>
      </w:pPr>
    </w:lvl>
    <w:lvl w:ilvl="2" w:tplc="0C09001B" w:tentative="1">
      <w:start w:val="1"/>
      <w:numFmt w:val="lowerRoman"/>
      <w:lvlText w:val="%3."/>
      <w:lvlJc w:val="right"/>
      <w:pPr>
        <w:ind w:left="2140" w:hanging="180"/>
      </w:pPr>
    </w:lvl>
    <w:lvl w:ilvl="3" w:tplc="0C09000F" w:tentative="1">
      <w:start w:val="1"/>
      <w:numFmt w:val="decimal"/>
      <w:lvlText w:val="%4."/>
      <w:lvlJc w:val="left"/>
      <w:pPr>
        <w:ind w:left="2860" w:hanging="360"/>
      </w:pPr>
    </w:lvl>
    <w:lvl w:ilvl="4" w:tplc="0C090019" w:tentative="1">
      <w:start w:val="1"/>
      <w:numFmt w:val="lowerLetter"/>
      <w:lvlText w:val="%5."/>
      <w:lvlJc w:val="left"/>
      <w:pPr>
        <w:ind w:left="3580" w:hanging="360"/>
      </w:pPr>
    </w:lvl>
    <w:lvl w:ilvl="5" w:tplc="0C09001B" w:tentative="1">
      <w:start w:val="1"/>
      <w:numFmt w:val="lowerRoman"/>
      <w:lvlText w:val="%6."/>
      <w:lvlJc w:val="right"/>
      <w:pPr>
        <w:ind w:left="4300" w:hanging="180"/>
      </w:pPr>
    </w:lvl>
    <w:lvl w:ilvl="6" w:tplc="0C09000F" w:tentative="1">
      <w:start w:val="1"/>
      <w:numFmt w:val="decimal"/>
      <w:lvlText w:val="%7."/>
      <w:lvlJc w:val="left"/>
      <w:pPr>
        <w:ind w:left="5020" w:hanging="360"/>
      </w:pPr>
    </w:lvl>
    <w:lvl w:ilvl="7" w:tplc="0C090019" w:tentative="1">
      <w:start w:val="1"/>
      <w:numFmt w:val="lowerLetter"/>
      <w:lvlText w:val="%8."/>
      <w:lvlJc w:val="left"/>
      <w:pPr>
        <w:ind w:left="5740" w:hanging="360"/>
      </w:pPr>
    </w:lvl>
    <w:lvl w:ilvl="8" w:tplc="0C09001B" w:tentative="1">
      <w:start w:val="1"/>
      <w:numFmt w:val="lowerRoman"/>
      <w:lvlText w:val="%9."/>
      <w:lvlJc w:val="right"/>
      <w:pPr>
        <w:ind w:left="6460" w:hanging="180"/>
      </w:pPr>
    </w:lvl>
  </w:abstractNum>
  <w:abstractNum w:abstractNumId="31">
    <w:nsid w:val="49E52C90"/>
    <w:multiLevelType w:val="hybridMultilevel"/>
    <w:tmpl w:val="CBAC43EA"/>
    <w:lvl w:ilvl="0" w:tplc="F8C681F8">
      <w:start w:val="1"/>
      <w:numFmt w:val="lowerRoman"/>
      <w:pStyle w:val="ListLegal"/>
      <w:lvlText w:val="%1."/>
      <w:lvlJc w:val="right"/>
      <w:pPr>
        <w:ind w:left="680" w:hanging="34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4B8877B0"/>
    <w:multiLevelType w:val="multilevel"/>
    <w:tmpl w:val="F258D3E4"/>
    <w:lvl w:ilvl="0">
      <w:start w:val="3"/>
      <w:numFmt w:val="decimal"/>
      <w:lvlText w:val="%1"/>
      <w:lvlJc w:val="left"/>
      <w:pPr>
        <w:ind w:left="405" w:hanging="40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52746DC9"/>
    <w:multiLevelType w:val="multilevel"/>
    <w:tmpl w:val="FF6A2BA6"/>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4">
    <w:nsid w:val="53AE07A6"/>
    <w:multiLevelType w:val="hybridMultilevel"/>
    <w:tmpl w:val="CF2C679C"/>
    <w:lvl w:ilvl="0" w:tplc="D6CCC8BE">
      <w:start w:val="1"/>
      <w:numFmt w:val="decimal"/>
      <w:lvlText w:val="%1.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nsid w:val="59474DF1"/>
    <w:multiLevelType w:val="multilevel"/>
    <w:tmpl w:val="5BC065FC"/>
    <w:lvl w:ilvl="0">
      <w:start w:val="1"/>
      <w:numFmt w:val="decimal"/>
      <w:pStyle w:val="LegalNumbering"/>
      <w:isLgl/>
      <w:lvlText w:val="%1)"/>
      <w:lvlJc w:val="left"/>
      <w:pPr>
        <w:ind w:left="340" w:hanging="340"/>
      </w:pPr>
      <w:rPr>
        <w:rFonts w:hint="default"/>
      </w:rPr>
    </w:lvl>
    <w:lvl w:ilvl="1">
      <w:start w:val="1"/>
      <w:numFmt w:val="lowerLetter"/>
      <w:lvlText w:val="%2) "/>
      <w:lvlJc w:val="left"/>
      <w:pPr>
        <w:ind w:left="680" w:hanging="340"/>
      </w:pPr>
      <w:rPr>
        <w:rFonts w:hint="default"/>
      </w:rPr>
    </w:lvl>
    <w:lvl w:ilvl="2">
      <w:start w:val="1"/>
      <w:numFmt w:val="lowerRoman"/>
      <w:lvlText w:val="%3)"/>
      <w:lvlJc w:val="left"/>
      <w:pPr>
        <w:tabs>
          <w:tab w:val="num" w:pos="1701"/>
        </w:tabs>
        <w:ind w:left="1021" w:hanging="341"/>
      </w:pPr>
      <w:rPr>
        <w:rFonts w:hint="default"/>
      </w:rPr>
    </w:lvl>
    <w:lvl w:ilvl="3">
      <w:start w:val="1"/>
      <w:numFmt w:val="decimal"/>
      <w:lvlText w:val="(%4) "/>
      <w:lvlJc w:val="left"/>
      <w:pPr>
        <w:tabs>
          <w:tab w:val="num" w:pos="1758"/>
        </w:tabs>
        <w:ind w:left="1361" w:hanging="340"/>
      </w:pPr>
      <w:rPr>
        <w:rFonts w:hint="default"/>
      </w:rPr>
    </w:lvl>
    <w:lvl w:ilvl="4">
      <w:start w:val="1"/>
      <w:numFmt w:val="lowerLetter"/>
      <w:lvlText w:val="(%5)"/>
      <w:lvlJc w:val="left"/>
      <w:pPr>
        <w:ind w:left="1701" w:hanging="340"/>
      </w:pPr>
      <w:rPr>
        <w:rFonts w:hint="default"/>
      </w:rPr>
    </w:lvl>
    <w:lvl w:ilvl="5">
      <w:start w:val="1"/>
      <w:numFmt w:val="lowerRoman"/>
      <w:lvlText w:val="(%6)"/>
      <w:lvlJc w:val="left"/>
      <w:pPr>
        <w:tabs>
          <w:tab w:val="num" w:pos="2608"/>
        </w:tabs>
        <w:ind w:left="2041" w:hanging="340"/>
      </w:pPr>
      <w:rPr>
        <w:rFonts w:hint="default"/>
      </w:rPr>
    </w:lvl>
    <w:lvl w:ilvl="6">
      <w:start w:val="1"/>
      <w:numFmt w:val="decimal"/>
      <w:lvlText w:val="%7."/>
      <w:lvlJc w:val="left"/>
      <w:pPr>
        <w:tabs>
          <w:tab w:val="num" w:pos="3175"/>
        </w:tabs>
        <w:ind w:left="2381" w:hanging="340"/>
      </w:pPr>
      <w:rPr>
        <w:rFonts w:hint="default"/>
      </w:rPr>
    </w:lvl>
    <w:lvl w:ilvl="7">
      <w:start w:val="1"/>
      <w:numFmt w:val="lowerLetter"/>
      <w:lvlText w:val="%8."/>
      <w:lvlJc w:val="left"/>
      <w:pPr>
        <w:tabs>
          <w:tab w:val="num" w:pos="3799"/>
        </w:tabs>
        <w:ind w:left="2722" w:hanging="341"/>
      </w:pPr>
      <w:rPr>
        <w:rFonts w:hint="default"/>
      </w:rPr>
    </w:lvl>
    <w:lvl w:ilvl="8">
      <w:start w:val="1"/>
      <w:numFmt w:val="lowerRoman"/>
      <w:lvlText w:val="%9."/>
      <w:lvlJc w:val="left"/>
      <w:pPr>
        <w:ind w:left="3062" w:hanging="340"/>
      </w:pPr>
      <w:rPr>
        <w:rFonts w:hint="default"/>
      </w:rPr>
    </w:lvl>
  </w:abstractNum>
  <w:abstractNum w:abstractNumId="36">
    <w:nsid w:val="60945A56"/>
    <w:multiLevelType w:val="hybridMultilevel"/>
    <w:tmpl w:val="B40809D8"/>
    <w:lvl w:ilvl="0" w:tplc="0C090001">
      <w:start w:val="1"/>
      <w:numFmt w:val="bullet"/>
      <w:lvlText w:val=""/>
      <w:lvlJc w:val="left"/>
      <w:pPr>
        <w:ind w:left="2760" w:hanging="360"/>
      </w:pPr>
      <w:rPr>
        <w:rFonts w:ascii="Symbol" w:hAnsi="Symbol" w:hint="default"/>
      </w:rPr>
    </w:lvl>
    <w:lvl w:ilvl="1" w:tplc="0C090003">
      <w:start w:val="1"/>
      <w:numFmt w:val="bullet"/>
      <w:lvlText w:val="o"/>
      <w:lvlJc w:val="left"/>
      <w:pPr>
        <w:ind w:left="3480" w:hanging="360"/>
      </w:pPr>
      <w:rPr>
        <w:rFonts w:ascii="Courier New" w:hAnsi="Courier New" w:cs="Courier New" w:hint="default"/>
      </w:rPr>
    </w:lvl>
    <w:lvl w:ilvl="2" w:tplc="0C090005" w:tentative="1">
      <w:start w:val="1"/>
      <w:numFmt w:val="bullet"/>
      <w:lvlText w:val=""/>
      <w:lvlJc w:val="left"/>
      <w:pPr>
        <w:ind w:left="4200" w:hanging="360"/>
      </w:pPr>
      <w:rPr>
        <w:rFonts w:ascii="Wingdings" w:hAnsi="Wingdings" w:hint="default"/>
      </w:rPr>
    </w:lvl>
    <w:lvl w:ilvl="3" w:tplc="0C090001" w:tentative="1">
      <w:start w:val="1"/>
      <w:numFmt w:val="bullet"/>
      <w:lvlText w:val=""/>
      <w:lvlJc w:val="left"/>
      <w:pPr>
        <w:ind w:left="4920" w:hanging="360"/>
      </w:pPr>
      <w:rPr>
        <w:rFonts w:ascii="Symbol" w:hAnsi="Symbol" w:hint="default"/>
      </w:rPr>
    </w:lvl>
    <w:lvl w:ilvl="4" w:tplc="0C090003" w:tentative="1">
      <w:start w:val="1"/>
      <w:numFmt w:val="bullet"/>
      <w:lvlText w:val="o"/>
      <w:lvlJc w:val="left"/>
      <w:pPr>
        <w:ind w:left="5640" w:hanging="360"/>
      </w:pPr>
      <w:rPr>
        <w:rFonts w:ascii="Courier New" w:hAnsi="Courier New" w:cs="Courier New" w:hint="default"/>
      </w:rPr>
    </w:lvl>
    <w:lvl w:ilvl="5" w:tplc="0C090005" w:tentative="1">
      <w:start w:val="1"/>
      <w:numFmt w:val="bullet"/>
      <w:lvlText w:val=""/>
      <w:lvlJc w:val="left"/>
      <w:pPr>
        <w:ind w:left="6360" w:hanging="360"/>
      </w:pPr>
      <w:rPr>
        <w:rFonts w:ascii="Wingdings" w:hAnsi="Wingdings" w:hint="default"/>
      </w:rPr>
    </w:lvl>
    <w:lvl w:ilvl="6" w:tplc="0C090001" w:tentative="1">
      <w:start w:val="1"/>
      <w:numFmt w:val="bullet"/>
      <w:lvlText w:val=""/>
      <w:lvlJc w:val="left"/>
      <w:pPr>
        <w:ind w:left="7080" w:hanging="360"/>
      </w:pPr>
      <w:rPr>
        <w:rFonts w:ascii="Symbol" w:hAnsi="Symbol" w:hint="default"/>
      </w:rPr>
    </w:lvl>
    <w:lvl w:ilvl="7" w:tplc="0C090003" w:tentative="1">
      <w:start w:val="1"/>
      <w:numFmt w:val="bullet"/>
      <w:lvlText w:val="o"/>
      <w:lvlJc w:val="left"/>
      <w:pPr>
        <w:ind w:left="7800" w:hanging="360"/>
      </w:pPr>
      <w:rPr>
        <w:rFonts w:ascii="Courier New" w:hAnsi="Courier New" w:cs="Courier New" w:hint="default"/>
      </w:rPr>
    </w:lvl>
    <w:lvl w:ilvl="8" w:tplc="0C090005" w:tentative="1">
      <w:start w:val="1"/>
      <w:numFmt w:val="bullet"/>
      <w:lvlText w:val=""/>
      <w:lvlJc w:val="left"/>
      <w:pPr>
        <w:ind w:left="8520" w:hanging="360"/>
      </w:pPr>
      <w:rPr>
        <w:rFonts w:ascii="Wingdings" w:hAnsi="Wingdings" w:hint="default"/>
      </w:rPr>
    </w:lvl>
  </w:abstractNum>
  <w:abstractNum w:abstractNumId="37">
    <w:nsid w:val="609D2CCD"/>
    <w:multiLevelType w:val="hybridMultilevel"/>
    <w:tmpl w:val="E2E050F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nsid w:val="61124A8F"/>
    <w:multiLevelType w:val="hybridMultilevel"/>
    <w:tmpl w:val="65447B5C"/>
    <w:lvl w:ilvl="0" w:tplc="F77037F0">
      <w:start w:val="1"/>
      <w:numFmt w:val="lowerLetter"/>
      <w:pStyle w:val="Listalphabet"/>
      <w:lvlText w:val="(%1)"/>
      <w:lvlJc w:val="left"/>
      <w:pPr>
        <w:ind w:left="340" w:hanging="34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9">
    <w:nsid w:val="64461191"/>
    <w:multiLevelType w:val="hybridMultilevel"/>
    <w:tmpl w:val="2E40C436"/>
    <w:lvl w:ilvl="0" w:tplc="D696DE0A">
      <w:start w:val="2"/>
      <w:numFmt w:val="decimal"/>
      <w:lvlText w:val="%1."/>
      <w:lvlJc w:val="left"/>
      <w:pPr>
        <w:ind w:left="360" w:hanging="360"/>
      </w:pPr>
      <w:rPr>
        <w:rFonts w:hint="default"/>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nsid w:val="66DC52CE"/>
    <w:multiLevelType w:val="hybridMultilevel"/>
    <w:tmpl w:val="05ACFE50"/>
    <w:lvl w:ilvl="0" w:tplc="5CD829E8">
      <w:start w:val="1"/>
      <w:numFmt w:val="decimal"/>
      <w:pStyle w:val="Heading9"/>
      <w:lvlText w:val="Table %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nsid w:val="6726588A"/>
    <w:multiLevelType w:val="hybridMultilevel"/>
    <w:tmpl w:val="CC927964"/>
    <w:lvl w:ilvl="0" w:tplc="0C09000F">
      <w:start w:val="1"/>
      <w:numFmt w:val="bullet"/>
      <w:pStyle w:val="Bulletpoint2"/>
      <w:lvlText w:val="o"/>
      <w:lvlJc w:val="left"/>
      <w:pPr>
        <w:ind w:left="1003" w:hanging="360"/>
      </w:pPr>
      <w:rPr>
        <w:rFonts w:ascii="Courier New" w:hAnsi="Courier New" w:cs="Courier New" w:hint="default"/>
      </w:rPr>
    </w:lvl>
    <w:lvl w:ilvl="1" w:tplc="0C090019" w:tentative="1">
      <w:start w:val="1"/>
      <w:numFmt w:val="bullet"/>
      <w:lvlText w:val="o"/>
      <w:lvlJc w:val="left"/>
      <w:pPr>
        <w:ind w:left="1723" w:hanging="360"/>
      </w:pPr>
      <w:rPr>
        <w:rFonts w:ascii="Courier New" w:hAnsi="Courier New" w:cs="Courier New" w:hint="default"/>
      </w:rPr>
    </w:lvl>
    <w:lvl w:ilvl="2" w:tplc="0C09001B" w:tentative="1">
      <w:start w:val="1"/>
      <w:numFmt w:val="bullet"/>
      <w:lvlText w:val=""/>
      <w:lvlJc w:val="left"/>
      <w:pPr>
        <w:ind w:left="2443" w:hanging="360"/>
      </w:pPr>
      <w:rPr>
        <w:rFonts w:ascii="Wingdings" w:hAnsi="Wingdings" w:hint="default"/>
      </w:rPr>
    </w:lvl>
    <w:lvl w:ilvl="3" w:tplc="0C09000F" w:tentative="1">
      <w:start w:val="1"/>
      <w:numFmt w:val="bullet"/>
      <w:lvlText w:val=""/>
      <w:lvlJc w:val="left"/>
      <w:pPr>
        <w:ind w:left="3163" w:hanging="360"/>
      </w:pPr>
      <w:rPr>
        <w:rFonts w:ascii="Symbol" w:hAnsi="Symbol" w:hint="default"/>
      </w:rPr>
    </w:lvl>
    <w:lvl w:ilvl="4" w:tplc="0C090019" w:tentative="1">
      <w:start w:val="1"/>
      <w:numFmt w:val="bullet"/>
      <w:lvlText w:val="o"/>
      <w:lvlJc w:val="left"/>
      <w:pPr>
        <w:ind w:left="3883" w:hanging="360"/>
      </w:pPr>
      <w:rPr>
        <w:rFonts w:ascii="Courier New" w:hAnsi="Courier New" w:cs="Courier New" w:hint="default"/>
      </w:rPr>
    </w:lvl>
    <w:lvl w:ilvl="5" w:tplc="0C09001B" w:tentative="1">
      <w:start w:val="1"/>
      <w:numFmt w:val="bullet"/>
      <w:lvlText w:val=""/>
      <w:lvlJc w:val="left"/>
      <w:pPr>
        <w:ind w:left="4603" w:hanging="360"/>
      </w:pPr>
      <w:rPr>
        <w:rFonts w:ascii="Wingdings" w:hAnsi="Wingdings" w:hint="default"/>
      </w:rPr>
    </w:lvl>
    <w:lvl w:ilvl="6" w:tplc="0C09000F" w:tentative="1">
      <w:start w:val="1"/>
      <w:numFmt w:val="bullet"/>
      <w:lvlText w:val=""/>
      <w:lvlJc w:val="left"/>
      <w:pPr>
        <w:ind w:left="5323" w:hanging="360"/>
      </w:pPr>
      <w:rPr>
        <w:rFonts w:ascii="Symbol" w:hAnsi="Symbol" w:hint="default"/>
      </w:rPr>
    </w:lvl>
    <w:lvl w:ilvl="7" w:tplc="0C090019" w:tentative="1">
      <w:start w:val="1"/>
      <w:numFmt w:val="bullet"/>
      <w:lvlText w:val="o"/>
      <w:lvlJc w:val="left"/>
      <w:pPr>
        <w:ind w:left="6043" w:hanging="360"/>
      </w:pPr>
      <w:rPr>
        <w:rFonts w:ascii="Courier New" w:hAnsi="Courier New" w:cs="Courier New" w:hint="default"/>
      </w:rPr>
    </w:lvl>
    <w:lvl w:ilvl="8" w:tplc="0C09001B" w:tentative="1">
      <w:start w:val="1"/>
      <w:numFmt w:val="bullet"/>
      <w:lvlText w:val=""/>
      <w:lvlJc w:val="left"/>
      <w:pPr>
        <w:ind w:left="6763" w:hanging="360"/>
      </w:pPr>
      <w:rPr>
        <w:rFonts w:ascii="Wingdings" w:hAnsi="Wingdings" w:hint="default"/>
      </w:rPr>
    </w:lvl>
  </w:abstractNum>
  <w:abstractNum w:abstractNumId="42">
    <w:nsid w:val="6C525D46"/>
    <w:multiLevelType w:val="hybridMultilevel"/>
    <w:tmpl w:val="395261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nsid w:val="6FB96ADD"/>
    <w:multiLevelType w:val="hybridMultilevel"/>
    <w:tmpl w:val="859C321A"/>
    <w:lvl w:ilvl="0" w:tplc="067C0FD6">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4">
    <w:nsid w:val="70E83CAD"/>
    <w:multiLevelType w:val="hybridMultilevel"/>
    <w:tmpl w:val="C91E03A2"/>
    <w:lvl w:ilvl="0" w:tplc="726282F0">
      <w:start w:val="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nsid w:val="71052EFE"/>
    <w:multiLevelType w:val="hybridMultilevel"/>
    <w:tmpl w:val="638C8810"/>
    <w:lvl w:ilvl="0" w:tplc="E1922DFC">
      <w:start w:val="1"/>
      <w:numFmt w:val="lowerRoman"/>
      <w:pStyle w:val="ListLegal3"/>
      <w:lvlText w:val="%1."/>
      <w:lvlJc w:val="right"/>
      <w:pPr>
        <w:ind w:left="1361" w:hanging="341"/>
      </w:pPr>
      <w:rPr>
        <w:rFonts w:hint="default"/>
      </w:rPr>
    </w:lvl>
    <w:lvl w:ilvl="1" w:tplc="0C090019">
      <w:start w:val="1"/>
      <w:numFmt w:val="lowerLetter"/>
      <w:lvlText w:val="%2."/>
      <w:lvlJc w:val="left"/>
      <w:pPr>
        <w:ind w:left="2100" w:hanging="360"/>
      </w:pPr>
    </w:lvl>
    <w:lvl w:ilvl="2" w:tplc="0C09001B" w:tentative="1">
      <w:start w:val="1"/>
      <w:numFmt w:val="lowerRoman"/>
      <w:lvlText w:val="%3."/>
      <w:lvlJc w:val="right"/>
      <w:pPr>
        <w:ind w:left="2820" w:hanging="180"/>
      </w:pPr>
    </w:lvl>
    <w:lvl w:ilvl="3" w:tplc="0C09000F" w:tentative="1">
      <w:start w:val="1"/>
      <w:numFmt w:val="decimal"/>
      <w:lvlText w:val="%4."/>
      <w:lvlJc w:val="left"/>
      <w:pPr>
        <w:ind w:left="3540" w:hanging="360"/>
      </w:pPr>
    </w:lvl>
    <w:lvl w:ilvl="4" w:tplc="0C090019" w:tentative="1">
      <w:start w:val="1"/>
      <w:numFmt w:val="lowerLetter"/>
      <w:lvlText w:val="%5."/>
      <w:lvlJc w:val="left"/>
      <w:pPr>
        <w:ind w:left="4260" w:hanging="360"/>
      </w:pPr>
    </w:lvl>
    <w:lvl w:ilvl="5" w:tplc="0C09001B" w:tentative="1">
      <w:start w:val="1"/>
      <w:numFmt w:val="lowerRoman"/>
      <w:lvlText w:val="%6."/>
      <w:lvlJc w:val="right"/>
      <w:pPr>
        <w:ind w:left="4980" w:hanging="180"/>
      </w:pPr>
    </w:lvl>
    <w:lvl w:ilvl="6" w:tplc="0C09000F" w:tentative="1">
      <w:start w:val="1"/>
      <w:numFmt w:val="decimal"/>
      <w:lvlText w:val="%7."/>
      <w:lvlJc w:val="left"/>
      <w:pPr>
        <w:ind w:left="5700" w:hanging="360"/>
      </w:pPr>
    </w:lvl>
    <w:lvl w:ilvl="7" w:tplc="0C090019" w:tentative="1">
      <w:start w:val="1"/>
      <w:numFmt w:val="lowerLetter"/>
      <w:lvlText w:val="%8."/>
      <w:lvlJc w:val="left"/>
      <w:pPr>
        <w:ind w:left="6420" w:hanging="360"/>
      </w:pPr>
    </w:lvl>
    <w:lvl w:ilvl="8" w:tplc="0C09001B" w:tentative="1">
      <w:start w:val="1"/>
      <w:numFmt w:val="lowerRoman"/>
      <w:lvlText w:val="%9."/>
      <w:lvlJc w:val="right"/>
      <w:pPr>
        <w:ind w:left="7140" w:hanging="180"/>
      </w:pPr>
    </w:lvl>
  </w:abstractNum>
  <w:abstractNum w:abstractNumId="46">
    <w:nsid w:val="732111F8"/>
    <w:multiLevelType w:val="hybridMultilevel"/>
    <w:tmpl w:val="101A2E7C"/>
    <w:lvl w:ilvl="0" w:tplc="0C090001">
      <w:start w:val="1"/>
      <w:numFmt w:val="bullet"/>
      <w:lvlText w:val=""/>
      <w:lvlJc w:val="left"/>
      <w:pPr>
        <w:ind w:left="1040" w:hanging="360"/>
      </w:pPr>
      <w:rPr>
        <w:rFonts w:ascii="Symbol" w:hAnsi="Symbol" w:hint="default"/>
      </w:rPr>
    </w:lvl>
    <w:lvl w:ilvl="1" w:tplc="0C090003" w:tentative="1">
      <w:start w:val="1"/>
      <w:numFmt w:val="bullet"/>
      <w:lvlText w:val="o"/>
      <w:lvlJc w:val="left"/>
      <w:pPr>
        <w:ind w:left="1760" w:hanging="360"/>
      </w:pPr>
      <w:rPr>
        <w:rFonts w:ascii="Courier New" w:hAnsi="Courier New" w:cs="Courier New" w:hint="default"/>
      </w:rPr>
    </w:lvl>
    <w:lvl w:ilvl="2" w:tplc="0C090005" w:tentative="1">
      <w:start w:val="1"/>
      <w:numFmt w:val="bullet"/>
      <w:lvlText w:val=""/>
      <w:lvlJc w:val="left"/>
      <w:pPr>
        <w:ind w:left="2480" w:hanging="360"/>
      </w:pPr>
      <w:rPr>
        <w:rFonts w:ascii="Wingdings" w:hAnsi="Wingdings" w:hint="default"/>
      </w:rPr>
    </w:lvl>
    <w:lvl w:ilvl="3" w:tplc="0C090001" w:tentative="1">
      <w:start w:val="1"/>
      <w:numFmt w:val="bullet"/>
      <w:lvlText w:val=""/>
      <w:lvlJc w:val="left"/>
      <w:pPr>
        <w:ind w:left="3200" w:hanging="360"/>
      </w:pPr>
      <w:rPr>
        <w:rFonts w:ascii="Symbol" w:hAnsi="Symbol" w:hint="default"/>
      </w:rPr>
    </w:lvl>
    <w:lvl w:ilvl="4" w:tplc="0C090003" w:tentative="1">
      <w:start w:val="1"/>
      <w:numFmt w:val="bullet"/>
      <w:lvlText w:val="o"/>
      <w:lvlJc w:val="left"/>
      <w:pPr>
        <w:ind w:left="3920" w:hanging="360"/>
      </w:pPr>
      <w:rPr>
        <w:rFonts w:ascii="Courier New" w:hAnsi="Courier New" w:cs="Courier New" w:hint="default"/>
      </w:rPr>
    </w:lvl>
    <w:lvl w:ilvl="5" w:tplc="0C090005" w:tentative="1">
      <w:start w:val="1"/>
      <w:numFmt w:val="bullet"/>
      <w:lvlText w:val=""/>
      <w:lvlJc w:val="left"/>
      <w:pPr>
        <w:ind w:left="4640" w:hanging="360"/>
      </w:pPr>
      <w:rPr>
        <w:rFonts w:ascii="Wingdings" w:hAnsi="Wingdings" w:hint="default"/>
      </w:rPr>
    </w:lvl>
    <w:lvl w:ilvl="6" w:tplc="0C090001" w:tentative="1">
      <w:start w:val="1"/>
      <w:numFmt w:val="bullet"/>
      <w:lvlText w:val=""/>
      <w:lvlJc w:val="left"/>
      <w:pPr>
        <w:ind w:left="5360" w:hanging="360"/>
      </w:pPr>
      <w:rPr>
        <w:rFonts w:ascii="Symbol" w:hAnsi="Symbol" w:hint="default"/>
      </w:rPr>
    </w:lvl>
    <w:lvl w:ilvl="7" w:tplc="0C090003" w:tentative="1">
      <w:start w:val="1"/>
      <w:numFmt w:val="bullet"/>
      <w:lvlText w:val="o"/>
      <w:lvlJc w:val="left"/>
      <w:pPr>
        <w:ind w:left="6080" w:hanging="360"/>
      </w:pPr>
      <w:rPr>
        <w:rFonts w:ascii="Courier New" w:hAnsi="Courier New" w:cs="Courier New" w:hint="default"/>
      </w:rPr>
    </w:lvl>
    <w:lvl w:ilvl="8" w:tplc="0C090005" w:tentative="1">
      <w:start w:val="1"/>
      <w:numFmt w:val="bullet"/>
      <w:lvlText w:val=""/>
      <w:lvlJc w:val="left"/>
      <w:pPr>
        <w:ind w:left="6800" w:hanging="360"/>
      </w:pPr>
      <w:rPr>
        <w:rFonts w:ascii="Wingdings" w:hAnsi="Wingdings" w:hint="default"/>
      </w:rPr>
    </w:lvl>
  </w:abstractNum>
  <w:abstractNum w:abstractNumId="47">
    <w:nsid w:val="73F84B72"/>
    <w:multiLevelType w:val="hybridMultilevel"/>
    <w:tmpl w:val="CDC0D9C4"/>
    <w:lvl w:ilvl="0" w:tplc="6C5C8C5A">
      <w:start w:val="1"/>
      <w:numFmt w:val="lowerLetter"/>
      <w:pStyle w:val="Listalphabet5"/>
      <w:lvlText w:val="(%1)"/>
      <w:lvlJc w:val="left"/>
      <w:pPr>
        <w:ind w:left="1701" w:hanging="341"/>
      </w:pPr>
      <w:rPr>
        <w:rFonts w:hint="default"/>
      </w:rPr>
    </w:lvl>
    <w:lvl w:ilvl="1" w:tplc="0C090019" w:tentative="1">
      <w:start w:val="1"/>
      <w:numFmt w:val="lowerLetter"/>
      <w:lvlText w:val="%2."/>
      <w:lvlJc w:val="left"/>
      <w:pPr>
        <w:ind w:left="2440" w:hanging="360"/>
      </w:pPr>
    </w:lvl>
    <w:lvl w:ilvl="2" w:tplc="0C09001B" w:tentative="1">
      <w:start w:val="1"/>
      <w:numFmt w:val="lowerRoman"/>
      <w:lvlText w:val="%3."/>
      <w:lvlJc w:val="right"/>
      <w:pPr>
        <w:ind w:left="3160" w:hanging="180"/>
      </w:pPr>
    </w:lvl>
    <w:lvl w:ilvl="3" w:tplc="0C09000F" w:tentative="1">
      <w:start w:val="1"/>
      <w:numFmt w:val="decimal"/>
      <w:lvlText w:val="%4."/>
      <w:lvlJc w:val="left"/>
      <w:pPr>
        <w:ind w:left="3880" w:hanging="360"/>
      </w:pPr>
    </w:lvl>
    <w:lvl w:ilvl="4" w:tplc="0C090019" w:tentative="1">
      <w:start w:val="1"/>
      <w:numFmt w:val="lowerLetter"/>
      <w:lvlText w:val="%5."/>
      <w:lvlJc w:val="left"/>
      <w:pPr>
        <w:ind w:left="4600" w:hanging="360"/>
      </w:pPr>
    </w:lvl>
    <w:lvl w:ilvl="5" w:tplc="0C09001B" w:tentative="1">
      <w:start w:val="1"/>
      <w:numFmt w:val="lowerRoman"/>
      <w:lvlText w:val="%6."/>
      <w:lvlJc w:val="right"/>
      <w:pPr>
        <w:ind w:left="5320" w:hanging="180"/>
      </w:pPr>
    </w:lvl>
    <w:lvl w:ilvl="6" w:tplc="0C09000F" w:tentative="1">
      <w:start w:val="1"/>
      <w:numFmt w:val="decimal"/>
      <w:lvlText w:val="%7."/>
      <w:lvlJc w:val="left"/>
      <w:pPr>
        <w:ind w:left="6040" w:hanging="360"/>
      </w:pPr>
    </w:lvl>
    <w:lvl w:ilvl="7" w:tplc="0C090019" w:tentative="1">
      <w:start w:val="1"/>
      <w:numFmt w:val="lowerLetter"/>
      <w:lvlText w:val="%8."/>
      <w:lvlJc w:val="left"/>
      <w:pPr>
        <w:ind w:left="6760" w:hanging="360"/>
      </w:pPr>
    </w:lvl>
    <w:lvl w:ilvl="8" w:tplc="0C09001B" w:tentative="1">
      <w:start w:val="1"/>
      <w:numFmt w:val="lowerRoman"/>
      <w:lvlText w:val="%9."/>
      <w:lvlJc w:val="right"/>
      <w:pPr>
        <w:ind w:left="7480" w:hanging="180"/>
      </w:pPr>
    </w:lvl>
  </w:abstractNum>
  <w:abstractNum w:abstractNumId="48">
    <w:nsid w:val="760C7082"/>
    <w:multiLevelType w:val="hybridMultilevel"/>
    <w:tmpl w:val="C9D6B284"/>
    <w:lvl w:ilvl="0" w:tplc="A9080AEA">
      <w:start w:val="1"/>
      <w:numFmt w:val="lowerRoman"/>
      <w:pStyle w:val="ListLegal4"/>
      <w:lvlText w:val="%1."/>
      <w:lvlJc w:val="right"/>
      <w:pPr>
        <w:ind w:left="1701" w:hanging="340"/>
      </w:pPr>
      <w:rPr>
        <w:rFonts w:hint="default"/>
      </w:rPr>
    </w:lvl>
    <w:lvl w:ilvl="1" w:tplc="0C090019" w:tentative="1">
      <w:start w:val="1"/>
      <w:numFmt w:val="lowerLetter"/>
      <w:lvlText w:val="%2."/>
      <w:lvlJc w:val="left"/>
      <w:pPr>
        <w:ind w:left="2441" w:hanging="360"/>
      </w:pPr>
    </w:lvl>
    <w:lvl w:ilvl="2" w:tplc="0C09001B" w:tentative="1">
      <w:start w:val="1"/>
      <w:numFmt w:val="lowerRoman"/>
      <w:lvlText w:val="%3."/>
      <w:lvlJc w:val="right"/>
      <w:pPr>
        <w:ind w:left="3161" w:hanging="180"/>
      </w:pPr>
    </w:lvl>
    <w:lvl w:ilvl="3" w:tplc="0C09000F" w:tentative="1">
      <w:start w:val="1"/>
      <w:numFmt w:val="decimal"/>
      <w:lvlText w:val="%4."/>
      <w:lvlJc w:val="left"/>
      <w:pPr>
        <w:ind w:left="3881" w:hanging="360"/>
      </w:pPr>
    </w:lvl>
    <w:lvl w:ilvl="4" w:tplc="0C090019" w:tentative="1">
      <w:start w:val="1"/>
      <w:numFmt w:val="lowerLetter"/>
      <w:lvlText w:val="%5."/>
      <w:lvlJc w:val="left"/>
      <w:pPr>
        <w:ind w:left="4601" w:hanging="360"/>
      </w:pPr>
    </w:lvl>
    <w:lvl w:ilvl="5" w:tplc="0C09001B" w:tentative="1">
      <w:start w:val="1"/>
      <w:numFmt w:val="lowerRoman"/>
      <w:lvlText w:val="%6."/>
      <w:lvlJc w:val="right"/>
      <w:pPr>
        <w:ind w:left="5321" w:hanging="180"/>
      </w:pPr>
    </w:lvl>
    <w:lvl w:ilvl="6" w:tplc="0C09000F" w:tentative="1">
      <w:start w:val="1"/>
      <w:numFmt w:val="decimal"/>
      <w:lvlText w:val="%7."/>
      <w:lvlJc w:val="left"/>
      <w:pPr>
        <w:ind w:left="6041" w:hanging="360"/>
      </w:pPr>
    </w:lvl>
    <w:lvl w:ilvl="7" w:tplc="0C090019" w:tentative="1">
      <w:start w:val="1"/>
      <w:numFmt w:val="lowerLetter"/>
      <w:lvlText w:val="%8."/>
      <w:lvlJc w:val="left"/>
      <w:pPr>
        <w:ind w:left="6761" w:hanging="360"/>
      </w:pPr>
    </w:lvl>
    <w:lvl w:ilvl="8" w:tplc="0C09001B" w:tentative="1">
      <w:start w:val="1"/>
      <w:numFmt w:val="lowerRoman"/>
      <w:lvlText w:val="%9."/>
      <w:lvlJc w:val="right"/>
      <w:pPr>
        <w:ind w:left="7481" w:hanging="180"/>
      </w:pPr>
    </w:lvl>
  </w:abstractNum>
  <w:abstractNum w:abstractNumId="49">
    <w:nsid w:val="78C865AD"/>
    <w:multiLevelType w:val="hybridMultilevel"/>
    <w:tmpl w:val="85CC83CC"/>
    <w:lvl w:ilvl="0" w:tplc="D20CC17A">
      <w:start w:val="1"/>
      <w:numFmt w:val="decimal"/>
      <w:lvlText w:val="%1."/>
      <w:lvlJc w:val="left"/>
      <w:pPr>
        <w:ind w:left="360" w:hanging="360"/>
      </w:pPr>
      <w:rPr>
        <w:sz w:val="22"/>
        <w:szCs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0">
    <w:nsid w:val="7ACB7F6B"/>
    <w:multiLevelType w:val="hybridMultilevel"/>
    <w:tmpl w:val="0F2A3F9A"/>
    <w:lvl w:ilvl="0" w:tplc="1038B32C">
      <w:start w:val="1"/>
      <w:numFmt w:val="lowerRoman"/>
      <w:pStyle w:val="ListLegal2"/>
      <w:lvlText w:val="%1."/>
      <w:lvlJc w:val="right"/>
      <w:pPr>
        <w:ind w:left="1021" w:hanging="341"/>
      </w:pPr>
      <w:rPr>
        <w:rFonts w:hint="default"/>
      </w:rPr>
    </w:lvl>
    <w:lvl w:ilvl="1" w:tplc="0C090019" w:tentative="1">
      <w:start w:val="1"/>
      <w:numFmt w:val="lowerLetter"/>
      <w:lvlText w:val="%2."/>
      <w:lvlJc w:val="left"/>
      <w:pPr>
        <w:ind w:left="1760" w:hanging="360"/>
      </w:pPr>
    </w:lvl>
    <w:lvl w:ilvl="2" w:tplc="0C09001B" w:tentative="1">
      <w:start w:val="1"/>
      <w:numFmt w:val="lowerRoman"/>
      <w:lvlText w:val="%3."/>
      <w:lvlJc w:val="right"/>
      <w:pPr>
        <w:ind w:left="2480" w:hanging="180"/>
      </w:pPr>
    </w:lvl>
    <w:lvl w:ilvl="3" w:tplc="0C09000F" w:tentative="1">
      <w:start w:val="1"/>
      <w:numFmt w:val="decimal"/>
      <w:lvlText w:val="%4."/>
      <w:lvlJc w:val="left"/>
      <w:pPr>
        <w:ind w:left="3200" w:hanging="360"/>
      </w:pPr>
    </w:lvl>
    <w:lvl w:ilvl="4" w:tplc="0C090019" w:tentative="1">
      <w:start w:val="1"/>
      <w:numFmt w:val="lowerLetter"/>
      <w:lvlText w:val="%5."/>
      <w:lvlJc w:val="left"/>
      <w:pPr>
        <w:ind w:left="3920" w:hanging="360"/>
      </w:pPr>
    </w:lvl>
    <w:lvl w:ilvl="5" w:tplc="0C09001B" w:tentative="1">
      <w:start w:val="1"/>
      <w:numFmt w:val="lowerRoman"/>
      <w:lvlText w:val="%6."/>
      <w:lvlJc w:val="right"/>
      <w:pPr>
        <w:ind w:left="4640" w:hanging="180"/>
      </w:pPr>
    </w:lvl>
    <w:lvl w:ilvl="6" w:tplc="0C09000F" w:tentative="1">
      <w:start w:val="1"/>
      <w:numFmt w:val="decimal"/>
      <w:lvlText w:val="%7."/>
      <w:lvlJc w:val="left"/>
      <w:pPr>
        <w:ind w:left="5360" w:hanging="360"/>
      </w:pPr>
    </w:lvl>
    <w:lvl w:ilvl="7" w:tplc="0C090019" w:tentative="1">
      <w:start w:val="1"/>
      <w:numFmt w:val="lowerLetter"/>
      <w:lvlText w:val="%8."/>
      <w:lvlJc w:val="left"/>
      <w:pPr>
        <w:ind w:left="6080" w:hanging="360"/>
      </w:pPr>
    </w:lvl>
    <w:lvl w:ilvl="8" w:tplc="0C09001B" w:tentative="1">
      <w:start w:val="1"/>
      <w:numFmt w:val="lowerRoman"/>
      <w:lvlText w:val="%9."/>
      <w:lvlJc w:val="right"/>
      <w:pPr>
        <w:ind w:left="6800" w:hanging="180"/>
      </w:pPr>
    </w:lvl>
  </w:abstractNum>
  <w:abstractNum w:abstractNumId="51">
    <w:nsid w:val="7D574FC1"/>
    <w:multiLevelType w:val="hybridMultilevel"/>
    <w:tmpl w:val="85CC83CC"/>
    <w:lvl w:ilvl="0" w:tplc="D20CC17A">
      <w:start w:val="1"/>
      <w:numFmt w:val="decimal"/>
      <w:lvlText w:val="%1."/>
      <w:lvlJc w:val="left"/>
      <w:pPr>
        <w:ind w:left="360" w:hanging="360"/>
      </w:pPr>
      <w:rPr>
        <w:sz w:val="22"/>
        <w:szCs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2">
    <w:nsid w:val="7E2819EC"/>
    <w:multiLevelType w:val="multilevel"/>
    <w:tmpl w:val="1250F310"/>
    <w:lvl w:ilvl="0">
      <w:start w:val="1"/>
      <w:numFmt w:val="bullet"/>
      <w:pStyle w:val="Bulletpoin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5"/>
  </w:num>
  <w:num w:numId="2">
    <w:abstractNumId w:val="52"/>
  </w:num>
  <w:num w:numId="3">
    <w:abstractNumId w:val="7"/>
  </w:num>
  <w:num w:numId="4">
    <w:abstractNumId w:val="6"/>
  </w:num>
  <w:num w:numId="5">
    <w:abstractNumId w:val="5"/>
  </w:num>
  <w:num w:numId="6">
    <w:abstractNumId w:val="4"/>
  </w:num>
  <w:num w:numId="7">
    <w:abstractNumId w:val="1"/>
  </w:num>
  <w:num w:numId="8">
    <w:abstractNumId w:val="0"/>
  </w:num>
  <w:num w:numId="9">
    <w:abstractNumId w:val="41"/>
  </w:num>
  <w:num w:numId="10">
    <w:abstractNumId w:val="28"/>
  </w:num>
  <w:num w:numId="11">
    <w:abstractNumId w:val="11"/>
  </w:num>
  <w:num w:numId="12">
    <w:abstractNumId w:val="18"/>
  </w:num>
  <w:num w:numId="13">
    <w:abstractNumId w:val="27"/>
  </w:num>
  <w:num w:numId="14">
    <w:abstractNumId w:val="2"/>
  </w:num>
  <w:num w:numId="15">
    <w:abstractNumId w:val="45"/>
  </w:num>
  <w:num w:numId="16">
    <w:abstractNumId w:val="50"/>
  </w:num>
  <w:num w:numId="17">
    <w:abstractNumId w:val="48"/>
  </w:num>
  <w:num w:numId="18">
    <w:abstractNumId w:val="35"/>
  </w:num>
  <w:num w:numId="19">
    <w:abstractNumId w:val="25"/>
  </w:num>
  <w:num w:numId="20">
    <w:abstractNumId w:val="29"/>
  </w:num>
  <w:num w:numId="21">
    <w:abstractNumId w:val="47"/>
  </w:num>
  <w:num w:numId="22">
    <w:abstractNumId w:val="38"/>
  </w:num>
  <w:num w:numId="23">
    <w:abstractNumId w:val="8"/>
  </w:num>
  <w:num w:numId="24">
    <w:abstractNumId w:val="3"/>
  </w:num>
  <w:num w:numId="25">
    <w:abstractNumId w:val="31"/>
  </w:num>
  <w:num w:numId="26">
    <w:abstractNumId w:val="16"/>
  </w:num>
  <w:num w:numId="27">
    <w:abstractNumId w:val="40"/>
  </w:num>
  <w:num w:numId="28">
    <w:abstractNumId w:val="37"/>
  </w:num>
  <w:num w:numId="29">
    <w:abstractNumId w:val="13"/>
  </w:num>
  <w:num w:numId="30">
    <w:abstractNumId w:val="42"/>
  </w:num>
  <w:num w:numId="31">
    <w:abstractNumId w:val="24"/>
  </w:num>
  <w:num w:numId="32">
    <w:abstractNumId w:val="46"/>
  </w:num>
  <w:num w:numId="33">
    <w:abstractNumId w:val="34"/>
  </w:num>
  <w:num w:numId="34">
    <w:abstractNumId w:val="10"/>
  </w:num>
  <w:num w:numId="35">
    <w:abstractNumId w:val="32"/>
  </w:num>
  <w:num w:numId="36">
    <w:abstractNumId w:val="43"/>
  </w:num>
  <w:num w:numId="37">
    <w:abstractNumId w:val="22"/>
  </w:num>
  <w:num w:numId="38">
    <w:abstractNumId w:val="49"/>
  </w:num>
  <w:num w:numId="39">
    <w:abstractNumId w:val="18"/>
  </w:num>
  <w:num w:numId="40">
    <w:abstractNumId w:val="18"/>
  </w:num>
  <w:num w:numId="41">
    <w:abstractNumId w:val="18"/>
  </w:num>
  <w:num w:numId="42">
    <w:abstractNumId w:val="18"/>
  </w:num>
  <w:num w:numId="43">
    <w:abstractNumId w:val="18"/>
  </w:num>
  <w:num w:numId="44">
    <w:abstractNumId w:val="18"/>
  </w:num>
  <w:num w:numId="45">
    <w:abstractNumId w:val="18"/>
  </w:num>
  <w:num w:numId="46">
    <w:abstractNumId w:val="18"/>
  </w:num>
  <w:num w:numId="47">
    <w:abstractNumId w:val="18"/>
  </w:num>
  <w:num w:numId="48">
    <w:abstractNumId w:val="18"/>
  </w:num>
  <w:num w:numId="49">
    <w:abstractNumId w:val="20"/>
  </w:num>
  <w:num w:numId="50">
    <w:abstractNumId w:val="18"/>
  </w:num>
  <w:num w:numId="51">
    <w:abstractNumId w:val="36"/>
  </w:num>
  <w:num w:numId="52">
    <w:abstractNumId w:val="26"/>
  </w:num>
  <w:num w:numId="53">
    <w:abstractNumId w:val="19"/>
  </w:num>
  <w:num w:numId="54">
    <w:abstractNumId w:val="18"/>
  </w:num>
  <w:num w:numId="55">
    <w:abstractNumId w:val="44"/>
  </w:num>
  <w:num w:numId="56">
    <w:abstractNumId w:val="17"/>
  </w:num>
  <w:num w:numId="57">
    <w:abstractNumId w:val="12"/>
  </w:num>
  <w:num w:numId="58">
    <w:abstractNumId w:val="51"/>
  </w:num>
  <w:num w:numId="59">
    <w:abstractNumId w:val="8"/>
    <w:lvlOverride w:ilvl="0">
      <w:startOverride w:val="3"/>
    </w:lvlOverride>
  </w:num>
  <w:num w:numId="60">
    <w:abstractNumId w:val="39"/>
  </w:num>
  <w:num w:numId="61">
    <w:abstractNumId w:val="8"/>
    <w:lvlOverride w:ilvl="0">
      <w:startOverride w:val="4"/>
    </w:lvlOverride>
  </w:num>
  <w:num w:numId="62">
    <w:abstractNumId w:val="9"/>
  </w:num>
  <w:num w:numId="63">
    <w:abstractNumId w:val="21"/>
  </w:num>
  <w:num w:numId="64">
    <w:abstractNumId w:val="30"/>
  </w:num>
  <w:num w:numId="65">
    <w:abstractNumId w:val="14"/>
  </w:num>
  <w:num w:numId="66">
    <w:abstractNumId w:val="33"/>
  </w:num>
  <w:num w:numId="67">
    <w:abstractNumId w:val="23"/>
  </w:num>
  <w:num w:numId="68">
    <w:abstractNumId w:val="52"/>
  </w:num>
  <w:num w:numId="69">
    <w:abstractNumId w:val="8"/>
  </w:num>
  <w:num w:numId="70">
    <w:abstractNumId w:val="8"/>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9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1"/>
  <w:stylePaneSortMethod w:val="0000"/>
  <w:doNotTrackMoves/>
  <w:defaultTabStop w:val="340"/>
  <w:characterSpacingControl w:val="doNotCompress"/>
  <w:hdrShapeDefaults>
    <o:shapedefaults v:ext="edit" spidmax="14643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urrentname" w:val="\\cdchnas-evs02\home$\aford\cps - sp - consultation paper - review of mandatory safety standard for babies dummies (D2016-00063557).docx"/>
  </w:docVars>
  <w:rsids>
    <w:rsidRoot w:val="00935D49"/>
    <w:rsid w:val="00003DB8"/>
    <w:rsid w:val="00005966"/>
    <w:rsid w:val="000123DD"/>
    <w:rsid w:val="00013327"/>
    <w:rsid w:val="00017DA1"/>
    <w:rsid w:val="0002115F"/>
    <w:rsid w:val="00021202"/>
    <w:rsid w:val="00022215"/>
    <w:rsid w:val="000225C4"/>
    <w:rsid w:val="00023EAC"/>
    <w:rsid w:val="000266E1"/>
    <w:rsid w:val="00033A6D"/>
    <w:rsid w:val="00033E24"/>
    <w:rsid w:val="00033E57"/>
    <w:rsid w:val="0003578C"/>
    <w:rsid w:val="00036B85"/>
    <w:rsid w:val="000415DA"/>
    <w:rsid w:val="000423AB"/>
    <w:rsid w:val="00053EB8"/>
    <w:rsid w:val="00063247"/>
    <w:rsid w:val="00063F9F"/>
    <w:rsid w:val="000643B6"/>
    <w:rsid w:val="000665F8"/>
    <w:rsid w:val="00067495"/>
    <w:rsid w:val="00070F9F"/>
    <w:rsid w:val="0007137B"/>
    <w:rsid w:val="00072F00"/>
    <w:rsid w:val="00084012"/>
    <w:rsid w:val="00084813"/>
    <w:rsid w:val="00084A2C"/>
    <w:rsid w:val="00085663"/>
    <w:rsid w:val="00085EBF"/>
    <w:rsid w:val="00093119"/>
    <w:rsid w:val="000A2FA7"/>
    <w:rsid w:val="000A3A14"/>
    <w:rsid w:val="000A58C7"/>
    <w:rsid w:val="000B4831"/>
    <w:rsid w:val="000B66DD"/>
    <w:rsid w:val="000C16A1"/>
    <w:rsid w:val="000C5EE8"/>
    <w:rsid w:val="000D122C"/>
    <w:rsid w:val="000D2DC4"/>
    <w:rsid w:val="000D3868"/>
    <w:rsid w:val="000D5D18"/>
    <w:rsid w:val="000D68BD"/>
    <w:rsid w:val="000D6E5F"/>
    <w:rsid w:val="000D72BE"/>
    <w:rsid w:val="000D7C9A"/>
    <w:rsid w:val="000E1819"/>
    <w:rsid w:val="000E3782"/>
    <w:rsid w:val="000E4338"/>
    <w:rsid w:val="000E43EB"/>
    <w:rsid w:val="000E57D9"/>
    <w:rsid w:val="000E6C72"/>
    <w:rsid w:val="000E7F3F"/>
    <w:rsid w:val="000F2368"/>
    <w:rsid w:val="00102136"/>
    <w:rsid w:val="00102C0C"/>
    <w:rsid w:val="00104C7D"/>
    <w:rsid w:val="00105DFE"/>
    <w:rsid w:val="0010699D"/>
    <w:rsid w:val="001115E8"/>
    <w:rsid w:val="00111630"/>
    <w:rsid w:val="00116068"/>
    <w:rsid w:val="00116EB2"/>
    <w:rsid w:val="001214F9"/>
    <w:rsid w:val="00121E65"/>
    <w:rsid w:val="00123E1F"/>
    <w:rsid w:val="0012412E"/>
    <w:rsid w:val="00124512"/>
    <w:rsid w:val="00124609"/>
    <w:rsid w:val="00125BA1"/>
    <w:rsid w:val="00132DAF"/>
    <w:rsid w:val="001417FE"/>
    <w:rsid w:val="00146A47"/>
    <w:rsid w:val="00147F1E"/>
    <w:rsid w:val="00150167"/>
    <w:rsid w:val="001573E4"/>
    <w:rsid w:val="00160756"/>
    <w:rsid w:val="00166B41"/>
    <w:rsid w:val="0017232E"/>
    <w:rsid w:val="00172B84"/>
    <w:rsid w:val="00174102"/>
    <w:rsid w:val="00174935"/>
    <w:rsid w:val="00174A57"/>
    <w:rsid w:val="00180157"/>
    <w:rsid w:val="00180E2D"/>
    <w:rsid w:val="00181223"/>
    <w:rsid w:val="00182608"/>
    <w:rsid w:val="00183645"/>
    <w:rsid w:val="00184C85"/>
    <w:rsid w:val="00186F77"/>
    <w:rsid w:val="00187BA3"/>
    <w:rsid w:val="001904EB"/>
    <w:rsid w:val="001913A0"/>
    <w:rsid w:val="001926A4"/>
    <w:rsid w:val="001936BA"/>
    <w:rsid w:val="00193922"/>
    <w:rsid w:val="0019582E"/>
    <w:rsid w:val="001A3A19"/>
    <w:rsid w:val="001A6DAB"/>
    <w:rsid w:val="001B246B"/>
    <w:rsid w:val="001B313A"/>
    <w:rsid w:val="001B45A0"/>
    <w:rsid w:val="001B4DDF"/>
    <w:rsid w:val="001B65AA"/>
    <w:rsid w:val="001C18EE"/>
    <w:rsid w:val="001C3806"/>
    <w:rsid w:val="001C62C1"/>
    <w:rsid w:val="001D055E"/>
    <w:rsid w:val="001D07BE"/>
    <w:rsid w:val="001D4CDD"/>
    <w:rsid w:val="001D6E42"/>
    <w:rsid w:val="001E0821"/>
    <w:rsid w:val="001E3971"/>
    <w:rsid w:val="001F2F13"/>
    <w:rsid w:val="001F492E"/>
    <w:rsid w:val="001F6520"/>
    <w:rsid w:val="001F6DA3"/>
    <w:rsid w:val="002008C0"/>
    <w:rsid w:val="002019B5"/>
    <w:rsid w:val="00206472"/>
    <w:rsid w:val="002065B1"/>
    <w:rsid w:val="00207D85"/>
    <w:rsid w:val="002105D4"/>
    <w:rsid w:val="002124FE"/>
    <w:rsid w:val="00212737"/>
    <w:rsid w:val="002135C9"/>
    <w:rsid w:val="00215EF4"/>
    <w:rsid w:val="0022438B"/>
    <w:rsid w:val="00224DB9"/>
    <w:rsid w:val="00225425"/>
    <w:rsid w:val="0023102E"/>
    <w:rsid w:val="00233044"/>
    <w:rsid w:val="002333A7"/>
    <w:rsid w:val="00240AA6"/>
    <w:rsid w:val="00246408"/>
    <w:rsid w:val="00247779"/>
    <w:rsid w:val="00251745"/>
    <w:rsid w:val="002524E1"/>
    <w:rsid w:val="00253F53"/>
    <w:rsid w:val="002541C9"/>
    <w:rsid w:val="00255820"/>
    <w:rsid w:val="00256685"/>
    <w:rsid w:val="00261DD5"/>
    <w:rsid w:val="0026284D"/>
    <w:rsid w:val="00262A59"/>
    <w:rsid w:val="00263AC0"/>
    <w:rsid w:val="0026772D"/>
    <w:rsid w:val="002712AA"/>
    <w:rsid w:val="00271931"/>
    <w:rsid w:val="0028290F"/>
    <w:rsid w:val="00283E58"/>
    <w:rsid w:val="00286874"/>
    <w:rsid w:val="0029205F"/>
    <w:rsid w:val="002935DA"/>
    <w:rsid w:val="0029535F"/>
    <w:rsid w:val="00296B65"/>
    <w:rsid w:val="00296F53"/>
    <w:rsid w:val="00296F8D"/>
    <w:rsid w:val="00297D3B"/>
    <w:rsid w:val="002A1722"/>
    <w:rsid w:val="002A1973"/>
    <w:rsid w:val="002A71AA"/>
    <w:rsid w:val="002A76F6"/>
    <w:rsid w:val="002A7DEF"/>
    <w:rsid w:val="002B2200"/>
    <w:rsid w:val="002C0C82"/>
    <w:rsid w:val="002C50CF"/>
    <w:rsid w:val="002D0B55"/>
    <w:rsid w:val="002D0C4D"/>
    <w:rsid w:val="002D0F22"/>
    <w:rsid w:val="002D28B3"/>
    <w:rsid w:val="002D2E28"/>
    <w:rsid w:val="002E067C"/>
    <w:rsid w:val="002E3721"/>
    <w:rsid w:val="002E44E5"/>
    <w:rsid w:val="002E7A4F"/>
    <w:rsid w:val="002F447C"/>
    <w:rsid w:val="002F57F6"/>
    <w:rsid w:val="002F7986"/>
    <w:rsid w:val="00300743"/>
    <w:rsid w:val="00303C4A"/>
    <w:rsid w:val="00304EB9"/>
    <w:rsid w:val="00307F6D"/>
    <w:rsid w:val="00312DEB"/>
    <w:rsid w:val="003139DB"/>
    <w:rsid w:val="00314196"/>
    <w:rsid w:val="003177A2"/>
    <w:rsid w:val="00317E3B"/>
    <w:rsid w:val="00321E47"/>
    <w:rsid w:val="003241F5"/>
    <w:rsid w:val="003261D4"/>
    <w:rsid w:val="003271B5"/>
    <w:rsid w:val="003301BA"/>
    <w:rsid w:val="00330715"/>
    <w:rsid w:val="00330CA0"/>
    <w:rsid w:val="00331264"/>
    <w:rsid w:val="003328A2"/>
    <w:rsid w:val="0033433E"/>
    <w:rsid w:val="00334C8D"/>
    <w:rsid w:val="00340655"/>
    <w:rsid w:val="00342EC9"/>
    <w:rsid w:val="003459E6"/>
    <w:rsid w:val="00350ABB"/>
    <w:rsid w:val="003511AC"/>
    <w:rsid w:val="00351389"/>
    <w:rsid w:val="003518B3"/>
    <w:rsid w:val="00355E4B"/>
    <w:rsid w:val="00361C39"/>
    <w:rsid w:val="00363058"/>
    <w:rsid w:val="00364E4B"/>
    <w:rsid w:val="00366FA3"/>
    <w:rsid w:val="00367AAF"/>
    <w:rsid w:val="0037012D"/>
    <w:rsid w:val="003703E4"/>
    <w:rsid w:val="00370B8F"/>
    <w:rsid w:val="00371641"/>
    <w:rsid w:val="00374833"/>
    <w:rsid w:val="0037565E"/>
    <w:rsid w:val="0037572F"/>
    <w:rsid w:val="00382011"/>
    <w:rsid w:val="00382184"/>
    <w:rsid w:val="003846F1"/>
    <w:rsid w:val="00392827"/>
    <w:rsid w:val="0039574F"/>
    <w:rsid w:val="003A0F89"/>
    <w:rsid w:val="003A3877"/>
    <w:rsid w:val="003A53AB"/>
    <w:rsid w:val="003A673F"/>
    <w:rsid w:val="003B334F"/>
    <w:rsid w:val="003B3A60"/>
    <w:rsid w:val="003B5A70"/>
    <w:rsid w:val="003B64FE"/>
    <w:rsid w:val="003C4908"/>
    <w:rsid w:val="003D0732"/>
    <w:rsid w:val="003D0868"/>
    <w:rsid w:val="003D45FD"/>
    <w:rsid w:val="003E114F"/>
    <w:rsid w:val="003E349F"/>
    <w:rsid w:val="003E363C"/>
    <w:rsid w:val="003E7CCD"/>
    <w:rsid w:val="003E7D13"/>
    <w:rsid w:val="003F1BC1"/>
    <w:rsid w:val="003F48AA"/>
    <w:rsid w:val="003F604E"/>
    <w:rsid w:val="004032B5"/>
    <w:rsid w:val="004119EF"/>
    <w:rsid w:val="004211D4"/>
    <w:rsid w:val="00423003"/>
    <w:rsid w:val="00424548"/>
    <w:rsid w:val="00424AE4"/>
    <w:rsid w:val="00425040"/>
    <w:rsid w:val="0043256D"/>
    <w:rsid w:val="00434058"/>
    <w:rsid w:val="00434398"/>
    <w:rsid w:val="004403C9"/>
    <w:rsid w:val="004404A8"/>
    <w:rsid w:val="00442519"/>
    <w:rsid w:val="004438EC"/>
    <w:rsid w:val="00447CD6"/>
    <w:rsid w:val="00451126"/>
    <w:rsid w:val="00453E07"/>
    <w:rsid w:val="00455976"/>
    <w:rsid w:val="00462F92"/>
    <w:rsid w:val="0046316B"/>
    <w:rsid w:val="00465C89"/>
    <w:rsid w:val="004664A7"/>
    <w:rsid w:val="00475DDE"/>
    <w:rsid w:val="004762F9"/>
    <w:rsid w:val="00477244"/>
    <w:rsid w:val="0047737C"/>
    <w:rsid w:val="004804BE"/>
    <w:rsid w:val="00480AC7"/>
    <w:rsid w:val="00480B4B"/>
    <w:rsid w:val="00483BD5"/>
    <w:rsid w:val="00485DC4"/>
    <w:rsid w:val="004872AD"/>
    <w:rsid w:val="0049212B"/>
    <w:rsid w:val="00492F94"/>
    <w:rsid w:val="0049359D"/>
    <w:rsid w:val="00496AF8"/>
    <w:rsid w:val="00496C4C"/>
    <w:rsid w:val="00497C7E"/>
    <w:rsid w:val="004A1654"/>
    <w:rsid w:val="004B02E6"/>
    <w:rsid w:val="004B0528"/>
    <w:rsid w:val="004B23D6"/>
    <w:rsid w:val="004B4412"/>
    <w:rsid w:val="004C348C"/>
    <w:rsid w:val="004D07A5"/>
    <w:rsid w:val="004D3B5C"/>
    <w:rsid w:val="004D55BA"/>
    <w:rsid w:val="004D6831"/>
    <w:rsid w:val="004E1A12"/>
    <w:rsid w:val="004F0A93"/>
    <w:rsid w:val="004F2078"/>
    <w:rsid w:val="004F3A65"/>
    <w:rsid w:val="004F7BFC"/>
    <w:rsid w:val="00501692"/>
    <w:rsid w:val="005022DE"/>
    <w:rsid w:val="005038DB"/>
    <w:rsid w:val="00504055"/>
    <w:rsid w:val="00504F9A"/>
    <w:rsid w:val="00505B58"/>
    <w:rsid w:val="0050656C"/>
    <w:rsid w:val="00514E23"/>
    <w:rsid w:val="00515357"/>
    <w:rsid w:val="00520A9D"/>
    <w:rsid w:val="00522D8F"/>
    <w:rsid w:val="0052379B"/>
    <w:rsid w:val="00530128"/>
    <w:rsid w:val="0053087C"/>
    <w:rsid w:val="00532467"/>
    <w:rsid w:val="00534AEE"/>
    <w:rsid w:val="00542C91"/>
    <w:rsid w:val="00547BA2"/>
    <w:rsid w:val="00547CCF"/>
    <w:rsid w:val="00550681"/>
    <w:rsid w:val="00555A70"/>
    <w:rsid w:val="00555F84"/>
    <w:rsid w:val="00564A4D"/>
    <w:rsid w:val="0056786E"/>
    <w:rsid w:val="00571801"/>
    <w:rsid w:val="00571B35"/>
    <w:rsid w:val="00571C9F"/>
    <w:rsid w:val="00573932"/>
    <w:rsid w:val="00573D7B"/>
    <w:rsid w:val="00577A09"/>
    <w:rsid w:val="00580B78"/>
    <w:rsid w:val="00581D21"/>
    <w:rsid w:val="005823D9"/>
    <w:rsid w:val="00584D8F"/>
    <w:rsid w:val="00585FB8"/>
    <w:rsid w:val="00595360"/>
    <w:rsid w:val="00596D42"/>
    <w:rsid w:val="005A404D"/>
    <w:rsid w:val="005A4568"/>
    <w:rsid w:val="005A5BC5"/>
    <w:rsid w:val="005A60B4"/>
    <w:rsid w:val="005A7FFE"/>
    <w:rsid w:val="005B1E3C"/>
    <w:rsid w:val="005B6464"/>
    <w:rsid w:val="005B74F1"/>
    <w:rsid w:val="005C24AC"/>
    <w:rsid w:val="005C26CC"/>
    <w:rsid w:val="005C59D1"/>
    <w:rsid w:val="005C5F8C"/>
    <w:rsid w:val="005C7264"/>
    <w:rsid w:val="005D1342"/>
    <w:rsid w:val="005D185E"/>
    <w:rsid w:val="005D2A9C"/>
    <w:rsid w:val="005D2CB1"/>
    <w:rsid w:val="005D4B28"/>
    <w:rsid w:val="005D5694"/>
    <w:rsid w:val="005D6F03"/>
    <w:rsid w:val="005E216C"/>
    <w:rsid w:val="005E53E0"/>
    <w:rsid w:val="005E6636"/>
    <w:rsid w:val="005E6C0E"/>
    <w:rsid w:val="005F0D33"/>
    <w:rsid w:val="005F1451"/>
    <w:rsid w:val="005F19B6"/>
    <w:rsid w:val="005F26C4"/>
    <w:rsid w:val="00603892"/>
    <w:rsid w:val="00605431"/>
    <w:rsid w:val="00605D6C"/>
    <w:rsid w:val="0061252F"/>
    <w:rsid w:val="00615C6B"/>
    <w:rsid w:val="00625BC5"/>
    <w:rsid w:val="006313B8"/>
    <w:rsid w:val="00632D6D"/>
    <w:rsid w:val="0063437B"/>
    <w:rsid w:val="00634EFF"/>
    <w:rsid w:val="00634F1E"/>
    <w:rsid w:val="0063778D"/>
    <w:rsid w:val="006417EE"/>
    <w:rsid w:val="00642C3E"/>
    <w:rsid w:val="006456B6"/>
    <w:rsid w:val="00646025"/>
    <w:rsid w:val="006468F8"/>
    <w:rsid w:val="00650DE9"/>
    <w:rsid w:val="00654A1F"/>
    <w:rsid w:val="00655773"/>
    <w:rsid w:val="00660D0C"/>
    <w:rsid w:val="00663DAD"/>
    <w:rsid w:val="006668D6"/>
    <w:rsid w:val="00672377"/>
    <w:rsid w:val="006749E0"/>
    <w:rsid w:val="00676679"/>
    <w:rsid w:val="006847DF"/>
    <w:rsid w:val="00687649"/>
    <w:rsid w:val="00691616"/>
    <w:rsid w:val="00694802"/>
    <w:rsid w:val="006A19B3"/>
    <w:rsid w:val="006A312D"/>
    <w:rsid w:val="006A595C"/>
    <w:rsid w:val="006A71CA"/>
    <w:rsid w:val="006B4CF9"/>
    <w:rsid w:val="006B6FE1"/>
    <w:rsid w:val="006B7AC8"/>
    <w:rsid w:val="006C43FC"/>
    <w:rsid w:val="006C63D5"/>
    <w:rsid w:val="006C6EAC"/>
    <w:rsid w:val="006C756C"/>
    <w:rsid w:val="006D110A"/>
    <w:rsid w:val="006D112C"/>
    <w:rsid w:val="006D550F"/>
    <w:rsid w:val="006D6A2B"/>
    <w:rsid w:val="006D77F3"/>
    <w:rsid w:val="006F1120"/>
    <w:rsid w:val="006F57F8"/>
    <w:rsid w:val="007015B8"/>
    <w:rsid w:val="00701CAB"/>
    <w:rsid w:val="007022AA"/>
    <w:rsid w:val="00702BAF"/>
    <w:rsid w:val="007051CE"/>
    <w:rsid w:val="00705576"/>
    <w:rsid w:val="00706C4D"/>
    <w:rsid w:val="00707098"/>
    <w:rsid w:val="00707340"/>
    <w:rsid w:val="00707563"/>
    <w:rsid w:val="00711AFB"/>
    <w:rsid w:val="007123B4"/>
    <w:rsid w:val="00713B6C"/>
    <w:rsid w:val="00713DAB"/>
    <w:rsid w:val="00715D19"/>
    <w:rsid w:val="00716CED"/>
    <w:rsid w:val="00722AF4"/>
    <w:rsid w:val="0072348C"/>
    <w:rsid w:val="00724A37"/>
    <w:rsid w:val="00726F0E"/>
    <w:rsid w:val="00727DEF"/>
    <w:rsid w:val="007303C3"/>
    <w:rsid w:val="00732C01"/>
    <w:rsid w:val="00733BE6"/>
    <w:rsid w:val="00734AC9"/>
    <w:rsid w:val="0073683D"/>
    <w:rsid w:val="0074146D"/>
    <w:rsid w:val="00743223"/>
    <w:rsid w:val="00743E2A"/>
    <w:rsid w:val="00746E01"/>
    <w:rsid w:val="00747A29"/>
    <w:rsid w:val="007512C9"/>
    <w:rsid w:val="00751696"/>
    <w:rsid w:val="0075337C"/>
    <w:rsid w:val="0075409B"/>
    <w:rsid w:val="0075688B"/>
    <w:rsid w:val="00757944"/>
    <w:rsid w:val="00763E5D"/>
    <w:rsid w:val="00765E45"/>
    <w:rsid w:val="0076627B"/>
    <w:rsid w:val="007663B4"/>
    <w:rsid w:val="00767740"/>
    <w:rsid w:val="00775BF9"/>
    <w:rsid w:val="007763BE"/>
    <w:rsid w:val="00777EE6"/>
    <w:rsid w:val="00781A2B"/>
    <w:rsid w:val="00782C4B"/>
    <w:rsid w:val="00782EEA"/>
    <w:rsid w:val="007852DE"/>
    <w:rsid w:val="00785FF4"/>
    <w:rsid w:val="00787463"/>
    <w:rsid w:val="007928AA"/>
    <w:rsid w:val="007A30D7"/>
    <w:rsid w:val="007A6F2A"/>
    <w:rsid w:val="007A7F02"/>
    <w:rsid w:val="007B2C72"/>
    <w:rsid w:val="007B5E4D"/>
    <w:rsid w:val="007C0DFE"/>
    <w:rsid w:val="007C1C53"/>
    <w:rsid w:val="007C3314"/>
    <w:rsid w:val="007C5BE9"/>
    <w:rsid w:val="007C6E0D"/>
    <w:rsid w:val="007C7F6A"/>
    <w:rsid w:val="007D275E"/>
    <w:rsid w:val="007D3D99"/>
    <w:rsid w:val="007D43C1"/>
    <w:rsid w:val="007E1347"/>
    <w:rsid w:val="007E26A9"/>
    <w:rsid w:val="007E2C62"/>
    <w:rsid w:val="007E4904"/>
    <w:rsid w:val="007E4CB5"/>
    <w:rsid w:val="007E5E03"/>
    <w:rsid w:val="007F066B"/>
    <w:rsid w:val="007F418B"/>
    <w:rsid w:val="007F68F7"/>
    <w:rsid w:val="007F6A63"/>
    <w:rsid w:val="008033C4"/>
    <w:rsid w:val="00804060"/>
    <w:rsid w:val="00806C88"/>
    <w:rsid w:val="0081018D"/>
    <w:rsid w:val="0081034E"/>
    <w:rsid w:val="00812AD6"/>
    <w:rsid w:val="0081524E"/>
    <w:rsid w:val="00816CC1"/>
    <w:rsid w:val="008207AF"/>
    <w:rsid w:val="00825899"/>
    <w:rsid w:val="008344F6"/>
    <w:rsid w:val="0083510F"/>
    <w:rsid w:val="00836B15"/>
    <w:rsid w:val="008404BC"/>
    <w:rsid w:val="00840AF6"/>
    <w:rsid w:val="00841513"/>
    <w:rsid w:val="00842D92"/>
    <w:rsid w:val="00843C64"/>
    <w:rsid w:val="00844DE6"/>
    <w:rsid w:val="00851209"/>
    <w:rsid w:val="00852112"/>
    <w:rsid w:val="00854BF0"/>
    <w:rsid w:val="00854CEE"/>
    <w:rsid w:val="0086325C"/>
    <w:rsid w:val="0086392C"/>
    <w:rsid w:val="008646CA"/>
    <w:rsid w:val="00871F89"/>
    <w:rsid w:val="0088007E"/>
    <w:rsid w:val="00881EDE"/>
    <w:rsid w:val="008823D0"/>
    <w:rsid w:val="0088377C"/>
    <w:rsid w:val="008837AC"/>
    <w:rsid w:val="00890A5A"/>
    <w:rsid w:val="00891565"/>
    <w:rsid w:val="008945B4"/>
    <w:rsid w:val="0089538C"/>
    <w:rsid w:val="008A2330"/>
    <w:rsid w:val="008A587D"/>
    <w:rsid w:val="008A7E47"/>
    <w:rsid w:val="008B0088"/>
    <w:rsid w:val="008B62D6"/>
    <w:rsid w:val="008C0683"/>
    <w:rsid w:val="008C16BB"/>
    <w:rsid w:val="008C5486"/>
    <w:rsid w:val="008C6147"/>
    <w:rsid w:val="008D48E3"/>
    <w:rsid w:val="008D5626"/>
    <w:rsid w:val="008E7031"/>
    <w:rsid w:val="008E7ECD"/>
    <w:rsid w:val="008F0EC7"/>
    <w:rsid w:val="008F34C2"/>
    <w:rsid w:val="008F7CD3"/>
    <w:rsid w:val="00906642"/>
    <w:rsid w:val="00906798"/>
    <w:rsid w:val="009120A1"/>
    <w:rsid w:val="00913E47"/>
    <w:rsid w:val="00915DCD"/>
    <w:rsid w:val="00922C95"/>
    <w:rsid w:val="009233EE"/>
    <w:rsid w:val="00924282"/>
    <w:rsid w:val="009254E1"/>
    <w:rsid w:val="00931257"/>
    <w:rsid w:val="00934D9F"/>
    <w:rsid w:val="00935D49"/>
    <w:rsid w:val="0093745C"/>
    <w:rsid w:val="00941858"/>
    <w:rsid w:val="009453F9"/>
    <w:rsid w:val="00955269"/>
    <w:rsid w:val="00955E60"/>
    <w:rsid w:val="0095683B"/>
    <w:rsid w:val="0095704E"/>
    <w:rsid w:val="009661DE"/>
    <w:rsid w:val="00967670"/>
    <w:rsid w:val="00971C4D"/>
    <w:rsid w:val="00972301"/>
    <w:rsid w:val="00972E73"/>
    <w:rsid w:val="00980F47"/>
    <w:rsid w:val="009827EB"/>
    <w:rsid w:val="00984235"/>
    <w:rsid w:val="009856B7"/>
    <w:rsid w:val="0098602B"/>
    <w:rsid w:val="00991B3B"/>
    <w:rsid w:val="00993BF6"/>
    <w:rsid w:val="0099438B"/>
    <w:rsid w:val="009962BA"/>
    <w:rsid w:val="00997B8C"/>
    <w:rsid w:val="009B24D4"/>
    <w:rsid w:val="009B254D"/>
    <w:rsid w:val="009B5D58"/>
    <w:rsid w:val="009B72E4"/>
    <w:rsid w:val="009B74B0"/>
    <w:rsid w:val="009C1EAE"/>
    <w:rsid w:val="009C2938"/>
    <w:rsid w:val="009C330C"/>
    <w:rsid w:val="009C4A7F"/>
    <w:rsid w:val="009C6F21"/>
    <w:rsid w:val="009D4414"/>
    <w:rsid w:val="009D6B46"/>
    <w:rsid w:val="009E11DD"/>
    <w:rsid w:val="009E5FC7"/>
    <w:rsid w:val="009E7EEA"/>
    <w:rsid w:val="009F4940"/>
    <w:rsid w:val="009F77DD"/>
    <w:rsid w:val="00A05DA6"/>
    <w:rsid w:val="00A07335"/>
    <w:rsid w:val="00A15600"/>
    <w:rsid w:val="00A1665B"/>
    <w:rsid w:val="00A22CEF"/>
    <w:rsid w:val="00A23043"/>
    <w:rsid w:val="00A24C82"/>
    <w:rsid w:val="00A256E2"/>
    <w:rsid w:val="00A26920"/>
    <w:rsid w:val="00A30246"/>
    <w:rsid w:val="00A36974"/>
    <w:rsid w:val="00A37CE5"/>
    <w:rsid w:val="00A407FB"/>
    <w:rsid w:val="00A41F8B"/>
    <w:rsid w:val="00A4478A"/>
    <w:rsid w:val="00A44852"/>
    <w:rsid w:val="00A475D1"/>
    <w:rsid w:val="00A478CF"/>
    <w:rsid w:val="00A47C24"/>
    <w:rsid w:val="00A506AF"/>
    <w:rsid w:val="00A57D04"/>
    <w:rsid w:val="00A60A26"/>
    <w:rsid w:val="00A61598"/>
    <w:rsid w:val="00A6611D"/>
    <w:rsid w:val="00A66562"/>
    <w:rsid w:val="00A6693D"/>
    <w:rsid w:val="00A66D3E"/>
    <w:rsid w:val="00A67030"/>
    <w:rsid w:val="00A736A8"/>
    <w:rsid w:val="00A73777"/>
    <w:rsid w:val="00A73ABB"/>
    <w:rsid w:val="00A77DC2"/>
    <w:rsid w:val="00A81A8A"/>
    <w:rsid w:val="00A84F46"/>
    <w:rsid w:val="00A871F4"/>
    <w:rsid w:val="00A911FC"/>
    <w:rsid w:val="00A92B5B"/>
    <w:rsid w:val="00A92F23"/>
    <w:rsid w:val="00A95514"/>
    <w:rsid w:val="00AA22FE"/>
    <w:rsid w:val="00AA36E7"/>
    <w:rsid w:val="00AA4B88"/>
    <w:rsid w:val="00AA51E0"/>
    <w:rsid w:val="00AB310D"/>
    <w:rsid w:val="00AB4B90"/>
    <w:rsid w:val="00AB537D"/>
    <w:rsid w:val="00AB7600"/>
    <w:rsid w:val="00AC1B2C"/>
    <w:rsid w:val="00AC1FB8"/>
    <w:rsid w:val="00AC3264"/>
    <w:rsid w:val="00AC3378"/>
    <w:rsid w:val="00AC6F01"/>
    <w:rsid w:val="00AC7784"/>
    <w:rsid w:val="00AC79CC"/>
    <w:rsid w:val="00AD0B30"/>
    <w:rsid w:val="00AD16C0"/>
    <w:rsid w:val="00AD24CF"/>
    <w:rsid w:val="00AD3382"/>
    <w:rsid w:val="00AE0FE2"/>
    <w:rsid w:val="00AE16B5"/>
    <w:rsid w:val="00AE1BF1"/>
    <w:rsid w:val="00AE269D"/>
    <w:rsid w:val="00AF0DD2"/>
    <w:rsid w:val="00AF2073"/>
    <w:rsid w:val="00AF29ED"/>
    <w:rsid w:val="00B00045"/>
    <w:rsid w:val="00B06285"/>
    <w:rsid w:val="00B070CF"/>
    <w:rsid w:val="00B07BBE"/>
    <w:rsid w:val="00B10314"/>
    <w:rsid w:val="00B10E48"/>
    <w:rsid w:val="00B13048"/>
    <w:rsid w:val="00B145BE"/>
    <w:rsid w:val="00B15998"/>
    <w:rsid w:val="00B16838"/>
    <w:rsid w:val="00B1716D"/>
    <w:rsid w:val="00B17A1D"/>
    <w:rsid w:val="00B207A0"/>
    <w:rsid w:val="00B23856"/>
    <w:rsid w:val="00B279DD"/>
    <w:rsid w:val="00B31BF6"/>
    <w:rsid w:val="00B32B9A"/>
    <w:rsid w:val="00B35E71"/>
    <w:rsid w:val="00B50BC9"/>
    <w:rsid w:val="00B52EC6"/>
    <w:rsid w:val="00B55E50"/>
    <w:rsid w:val="00B56850"/>
    <w:rsid w:val="00B56E03"/>
    <w:rsid w:val="00B60F5D"/>
    <w:rsid w:val="00B636D5"/>
    <w:rsid w:val="00B6475E"/>
    <w:rsid w:val="00B67E91"/>
    <w:rsid w:val="00B67EF1"/>
    <w:rsid w:val="00B70EDE"/>
    <w:rsid w:val="00B71EF9"/>
    <w:rsid w:val="00B73C53"/>
    <w:rsid w:val="00B76790"/>
    <w:rsid w:val="00B8080B"/>
    <w:rsid w:val="00B81452"/>
    <w:rsid w:val="00B87C39"/>
    <w:rsid w:val="00B951CE"/>
    <w:rsid w:val="00B97D27"/>
    <w:rsid w:val="00BA1262"/>
    <w:rsid w:val="00BA4665"/>
    <w:rsid w:val="00BA5784"/>
    <w:rsid w:val="00BB03F5"/>
    <w:rsid w:val="00BB2965"/>
    <w:rsid w:val="00BB2FB2"/>
    <w:rsid w:val="00BB3304"/>
    <w:rsid w:val="00BB429F"/>
    <w:rsid w:val="00BB5E5A"/>
    <w:rsid w:val="00BD3446"/>
    <w:rsid w:val="00BD4F7D"/>
    <w:rsid w:val="00BE0A1D"/>
    <w:rsid w:val="00BE1F1B"/>
    <w:rsid w:val="00BE3C42"/>
    <w:rsid w:val="00BE47B5"/>
    <w:rsid w:val="00BE4C99"/>
    <w:rsid w:val="00BE6CC2"/>
    <w:rsid w:val="00BF1FFB"/>
    <w:rsid w:val="00BF3ED7"/>
    <w:rsid w:val="00BF661B"/>
    <w:rsid w:val="00C058AB"/>
    <w:rsid w:val="00C06739"/>
    <w:rsid w:val="00C144E0"/>
    <w:rsid w:val="00C16994"/>
    <w:rsid w:val="00C17052"/>
    <w:rsid w:val="00C23298"/>
    <w:rsid w:val="00C25A65"/>
    <w:rsid w:val="00C305CD"/>
    <w:rsid w:val="00C349CC"/>
    <w:rsid w:val="00C34CF8"/>
    <w:rsid w:val="00C35A55"/>
    <w:rsid w:val="00C36573"/>
    <w:rsid w:val="00C369F4"/>
    <w:rsid w:val="00C410E3"/>
    <w:rsid w:val="00C412AB"/>
    <w:rsid w:val="00C4151B"/>
    <w:rsid w:val="00C439AB"/>
    <w:rsid w:val="00C473A3"/>
    <w:rsid w:val="00C5233A"/>
    <w:rsid w:val="00C538A9"/>
    <w:rsid w:val="00C53B5A"/>
    <w:rsid w:val="00C54F5A"/>
    <w:rsid w:val="00C658D3"/>
    <w:rsid w:val="00C6681E"/>
    <w:rsid w:val="00C66B49"/>
    <w:rsid w:val="00C72C99"/>
    <w:rsid w:val="00C72F41"/>
    <w:rsid w:val="00C755AD"/>
    <w:rsid w:val="00C77EC1"/>
    <w:rsid w:val="00C81E58"/>
    <w:rsid w:val="00C8389C"/>
    <w:rsid w:val="00C86679"/>
    <w:rsid w:val="00C92282"/>
    <w:rsid w:val="00C93DC7"/>
    <w:rsid w:val="00C96F55"/>
    <w:rsid w:val="00CA130D"/>
    <w:rsid w:val="00CA2C85"/>
    <w:rsid w:val="00CA2F26"/>
    <w:rsid w:val="00CA37CA"/>
    <w:rsid w:val="00CB03A1"/>
    <w:rsid w:val="00CB0F0C"/>
    <w:rsid w:val="00CB666B"/>
    <w:rsid w:val="00CB7638"/>
    <w:rsid w:val="00CC2659"/>
    <w:rsid w:val="00CC4CDC"/>
    <w:rsid w:val="00CD1AC8"/>
    <w:rsid w:val="00CD252C"/>
    <w:rsid w:val="00CD443A"/>
    <w:rsid w:val="00CD5664"/>
    <w:rsid w:val="00CD614C"/>
    <w:rsid w:val="00CD757E"/>
    <w:rsid w:val="00CE6BCF"/>
    <w:rsid w:val="00CE7A8D"/>
    <w:rsid w:val="00CF0739"/>
    <w:rsid w:val="00CF1294"/>
    <w:rsid w:val="00CF23EB"/>
    <w:rsid w:val="00CF358B"/>
    <w:rsid w:val="00CF39BC"/>
    <w:rsid w:val="00CF4762"/>
    <w:rsid w:val="00CF4AE4"/>
    <w:rsid w:val="00CF5CF4"/>
    <w:rsid w:val="00CF62EF"/>
    <w:rsid w:val="00CF799E"/>
    <w:rsid w:val="00D0062C"/>
    <w:rsid w:val="00D01A6E"/>
    <w:rsid w:val="00D01CF0"/>
    <w:rsid w:val="00D0253C"/>
    <w:rsid w:val="00D04419"/>
    <w:rsid w:val="00D0442A"/>
    <w:rsid w:val="00D04499"/>
    <w:rsid w:val="00D06837"/>
    <w:rsid w:val="00D07FBB"/>
    <w:rsid w:val="00D106E6"/>
    <w:rsid w:val="00D16700"/>
    <w:rsid w:val="00D203E1"/>
    <w:rsid w:val="00D205E8"/>
    <w:rsid w:val="00D20609"/>
    <w:rsid w:val="00D2102F"/>
    <w:rsid w:val="00D25035"/>
    <w:rsid w:val="00D256E0"/>
    <w:rsid w:val="00D25E41"/>
    <w:rsid w:val="00D44E1E"/>
    <w:rsid w:val="00D45870"/>
    <w:rsid w:val="00D45C1F"/>
    <w:rsid w:val="00D45CEF"/>
    <w:rsid w:val="00D507D3"/>
    <w:rsid w:val="00D52317"/>
    <w:rsid w:val="00D52E21"/>
    <w:rsid w:val="00D530B4"/>
    <w:rsid w:val="00D537C5"/>
    <w:rsid w:val="00D544B8"/>
    <w:rsid w:val="00D57582"/>
    <w:rsid w:val="00D61388"/>
    <w:rsid w:val="00D61A54"/>
    <w:rsid w:val="00D64DEA"/>
    <w:rsid w:val="00D67BE8"/>
    <w:rsid w:val="00D73E67"/>
    <w:rsid w:val="00D7776D"/>
    <w:rsid w:val="00D80893"/>
    <w:rsid w:val="00D828C1"/>
    <w:rsid w:val="00D83284"/>
    <w:rsid w:val="00D85E96"/>
    <w:rsid w:val="00D90F43"/>
    <w:rsid w:val="00D9221F"/>
    <w:rsid w:val="00D92752"/>
    <w:rsid w:val="00D92CF1"/>
    <w:rsid w:val="00D92D38"/>
    <w:rsid w:val="00D94B9E"/>
    <w:rsid w:val="00D950F5"/>
    <w:rsid w:val="00D96549"/>
    <w:rsid w:val="00D965A8"/>
    <w:rsid w:val="00DA6B03"/>
    <w:rsid w:val="00DB08B9"/>
    <w:rsid w:val="00DB0F93"/>
    <w:rsid w:val="00DB3EAE"/>
    <w:rsid w:val="00DC18A0"/>
    <w:rsid w:val="00DC1E8A"/>
    <w:rsid w:val="00DC3351"/>
    <w:rsid w:val="00DC390E"/>
    <w:rsid w:val="00DC542F"/>
    <w:rsid w:val="00DC5EF4"/>
    <w:rsid w:val="00DC65CF"/>
    <w:rsid w:val="00DC7314"/>
    <w:rsid w:val="00DC7981"/>
    <w:rsid w:val="00DD09A4"/>
    <w:rsid w:val="00DD157D"/>
    <w:rsid w:val="00DD2499"/>
    <w:rsid w:val="00DD522B"/>
    <w:rsid w:val="00DD7648"/>
    <w:rsid w:val="00DE0450"/>
    <w:rsid w:val="00DE143B"/>
    <w:rsid w:val="00DE37CD"/>
    <w:rsid w:val="00DE4EFA"/>
    <w:rsid w:val="00DE5520"/>
    <w:rsid w:val="00DE5B43"/>
    <w:rsid w:val="00DF389A"/>
    <w:rsid w:val="00E0130C"/>
    <w:rsid w:val="00E01A14"/>
    <w:rsid w:val="00E04818"/>
    <w:rsid w:val="00E06442"/>
    <w:rsid w:val="00E12412"/>
    <w:rsid w:val="00E12C5C"/>
    <w:rsid w:val="00E14954"/>
    <w:rsid w:val="00E16FF7"/>
    <w:rsid w:val="00E23993"/>
    <w:rsid w:val="00E2546F"/>
    <w:rsid w:val="00E25B8C"/>
    <w:rsid w:val="00E27BA6"/>
    <w:rsid w:val="00E34830"/>
    <w:rsid w:val="00E35713"/>
    <w:rsid w:val="00E44210"/>
    <w:rsid w:val="00E4674F"/>
    <w:rsid w:val="00E468A6"/>
    <w:rsid w:val="00E50575"/>
    <w:rsid w:val="00E5501C"/>
    <w:rsid w:val="00E55910"/>
    <w:rsid w:val="00E614CF"/>
    <w:rsid w:val="00E65C85"/>
    <w:rsid w:val="00E66199"/>
    <w:rsid w:val="00E716E1"/>
    <w:rsid w:val="00E71DE6"/>
    <w:rsid w:val="00E73D80"/>
    <w:rsid w:val="00E74BC2"/>
    <w:rsid w:val="00E755EC"/>
    <w:rsid w:val="00E7624D"/>
    <w:rsid w:val="00E7774B"/>
    <w:rsid w:val="00E80D20"/>
    <w:rsid w:val="00E94ADD"/>
    <w:rsid w:val="00E97960"/>
    <w:rsid w:val="00EA034D"/>
    <w:rsid w:val="00EA0388"/>
    <w:rsid w:val="00EA3D42"/>
    <w:rsid w:val="00EA6B1B"/>
    <w:rsid w:val="00EB35A9"/>
    <w:rsid w:val="00EB4255"/>
    <w:rsid w:val="00EC1068"/>
    <w:rsid w:val="00EC1992"/>
    <w:rsid w:val="00EC2312"/>
    <w:rsid w:val="00EC2671"/>
    <w:rsid w:val="00ED3A3F"/>
    <w:rsid w:val="00ED7300"/>
    <w:rsid w:val="00EE28F3"/>
    <w:rsid w:val="00EE2CA7"/>
    <w:rsid w:val="00EE47C1"/>
    <w:rsid w:val="00EE7DA4"/>
    <w:rsid w:val="00EF0061"/>
    <w:rsid w:val="00EF103D"/>
    <w:rsid w:val="00EF5110"/>
    <w:rsid w:val="00F012F6"/>
    <w:rsid w:val="00F033B3"/>
    <w:rsid w:val="00F04999"/>
    <w:rsid w:val="00F064D5"/>
    <w:rsid w:val="00F11C0E"/>
    <w:rsid w:val="00F15882"/>
    <w:rsid w:val="00F15B98"/>
    <w:rsid w:val="00F1773B"/>
    <w:rsid w:val="00F20771"/>
    <w:rsid w:val="00F20BD3"/>
    <w:rsid w:val="00F24F0B"/>
    <w:rsid w:val="00F300AA"/>
    <w:rsid w:val="00F362F8"/>
    <w:rsid w:val="00F3693D"/>
    <w:rsid w:val="00F373A5"/>
    <w:rsid w:val="00F41835"/>
    <w:rsid w:val="00F47559"/>
    <w:rsid w:val="00F47A7B"/>
    <w:rsid w:val="00F50E72"/>
    <w:rsid w:val="00F543CA"/>
    <w:rsid w:val="00F57300"/>
    <w:rsid w:val="00F60BE4"/>
    <w:rsid w:val="00F60F2D"/>
    <w:rsid w:val="00F61B84"/>
    <w:rsid w:val="00F63587"/>
    <w:rsid w:val="00F64C7B"/>
    <w:rsid w:val="00F671BE"/>
    <w:rsid w:val="00F676DD"/>
    <w:rsid w:val="00F67D05"/>
    <w:rsid w:val="00F75A26"/>
    <w:rsid w:val="00F82104"/>
    <w:rsid w:val="00F83A0E"/>
    <w:rsid w:val="00F83FAD"/>
    <w:rsid w:val="00F86993"/>
    <w:rsid w:val="00F90E23"/>
    <w:rsid w:val="00F91DC6"/>
    <w:rsid w:val="00F952A0"/>
    <w:rsid w:val="00F96A85"/>
    <w:rsid w:val="00FA0E3F"/>
    <w:rsid w:val="00FA0F47"/>
    <w:rsid w:val="00FA1C20"/>
    <w:rsid w:val="00FA3C7F"/>
    <w:rsid w:val="00FA6A33"/>
    <w:rsid w:val="00FB01E5"/>
    <w:rsid w:val="00FB1A65"/>
    <w:rsid w:val="00FB382B"/>
    <w:rsid w:val="00FB52D7"/>
    <w:rsid w:val="00FB57DA"/>
    <w:rsid w:val="00FB6617"/>
    <w:rsid w:val="00FB74E2"/>
    <w:rsid w:val="00FC3DDF"/>
    <w:rsid w:val="00FD0008"/>
    <w:rsid w:val="00FD273B"/>
    <w:rsid w:val="00FD5614"/>
    <w:rsid w:val="00FD7474"/>
    <w:rsid w:val="00FE0BE1"/>
    <w:rsid w:val="00FE1164"/>
    <w:rsid w:val="00FE1DE9"/>
    <w:rsid w:val="00FE39C2"/>
    <w:rsid w:val="00FE4D7B"/>
    <w:rsid w:val="00FE5E61"/>
    <w:rsid w:val="00FE6417"/>
    <w:rsid w:val="00FE64AE"/>
    <w:rsid w:val="00FF72A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6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2" w:qFormat="1"/>
    <w:lsdException w:name="toc 1" w:semiHidden="0" w:uiPriority="39" w:unhideWhenUsed="0" w:qFormat="1"/>
    <w:lsdException w:name="toc 2" w:semiHidden="0" w:uiPriority="39" w:unhideWhenUsed="0" w:qFormat="1"/>
    <w:lsdException w:name="toc 3" w:semiHidden="0" w:uiPriority="39" w:unhideWhenUsed="0" w:qFormat="1"/>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Normal Indent" w:semiHidden="0" w:unhideWhenUsed="0"/>
    <w:lsdException w:name="footnote text" w:uiPriority="2"/>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lsdException w:name="Subtle Reference" w:uiPriority="31"/>
    <w:lsdException w:name="Intense Reference" w:uiPriority="32"/>
    <w:lsdException w:name="Book Title" w:semiHidden="0" w:uiPriority="33" w:unhideWhenUsed="0"/>
    <w:lsdException w:name="Bibliography" w:uiPriority="37"/>
    <w:lsdException w:name="TOC Heading" w:uiPriority="39" w:qFormat="1"/>
  </w:latentStyles>
  <w:style w:type="paragraph" w:default="1" w:styleId="Normal">
    <w:name w:val="Normal"/>
    <w:qFormat/>
    <w:rsid w:val="00935D49"/>
    <w:pPr>
      <w:spacing w:before="200"/>
    </w:pPr>
    <w:rPr>
      <w:sz w:val="22"/>
      <w:szCs w:val="22"/>
      <w:lang w:eastAsia="en-US"/>
    </w:rPr>
  </w:style>
  <w:style w:type="paragraph" w:styleId="Heading1">
    <w:name w:val="heading 1"/>
    <w:basedOn w:val="Normal"/>
    <w:next w:val="Normal"/>
    <w:link w:val="Heading1Char"/>
    <w:qFormat/>
    <w:rsid w:val="009D6B46"/>
    <w:pPr>
      <w:spacing w:before="240"/>
      <w:outlineLvl w:val="0"/>
    </w:pPr>
    <w:rPr>
      <w:rFonts w:ascii="Lucida Fax" w:eastAsia="Times New Roman" w:hAnsi="Lucida Fax"/>
      <w:bCs/>
      <w:color w:val="51626F"/>
      <w:sz w:val="32"/>
      <w:szCs w:val="28"/>
    </w:rPr>
  </w:style>
  <w:style w:type="paragraph" w:styleId="Heading2">
    <w:name w:val="heading 2"/>
    <w:next w:val="Normal"/>
    <w:link w:val="Heading2Char"/>
    <w:qFormat/>
    <w:rsid w:val="009D6B46"/>
    <w:pPr>
      <w:spacing w:before="200" w:line="240" w:lineRule="atLeast"/>
      <w:outlineLvl w:val="1"/>
    </w:pPr>
    <w:rPr>
      <w:rFonts w:eastAsia="Times New Roman"/>
      <w:b/>
      <w:bCs/>
      <w:color w:val="51626F"/>
      <w:sz w:val="28"/>
      <w:szCs w:val="26"/>
      <w:lang w:eastAsia="en-US"/>
    </w:rPr>
  </w:style>
  <w:style w:type="paragraph" w:styleId="Heading3">
    <w:name w:val="heading 3"/>
    <w:basedOn w:val="Normal"/>
    <w:next w:val="Normal"/>
    <w:link w:val="Heading3Char"/>
    <w:qFormat/>
    <w:rsid w:val="009D6B46"/>
    <w:pPr>
      <w:spacing w:before="240"/>
      <w:outlineLvl w:val="2"/>
    </w:pPr>
    <w:rPr>
      <w:rFonts w:eastAsia="Times New Roman"/>
      <w:b/>
      <w:bCs/>
      <w:color w:val="000000"/>
      <w:sz w:val="24"/>
    </w:rPr>
  </w:style>
  <w:style w:type="paragraph" w:styleId="Heading4">
    <w:name w:val="heading 4"/>
    <w:basedOn w:val="Normal"/>
    <w:next w:val="Normal"/>
    <w:link w:val="Heading4Char"/>
    <w:qFormat/>
    <w:rsid w:val="009D6B46"/>
    <w:pPr>
      <w:spacing w:before="240"/>
      <w:outlineLvl w:val="3"/>
    </w:pPr>
    <w:rPr>
      <w:rFonts w:eastAsia="Times New Roman"/>
      <w:b/>
      <w:bCs/>
      <w:i/>
      <w:iCs/>
      <w:color w:val="51626F"/>
      <w:sz w:val="24"/>
    </w:rPr>
  </w:style>
  <w:style w:type="paragraph" w:styleId="Heading5">
    <w:name w:val="heading 5"/>
    <w:next w:val="Normal"/>
    <w:link w:val="Heading5Char"/>
    <w:uiPriority w:val="2"/>
    <w:qFormat/>
    <w:rsid w:val="009D6B46"/>
    <w:pPr>
      <w:spacing w:before="200" w:line="240" w:lineRule="atLeast"/>
      <w:outlineLvl w:val="4"/>
    </w:pPr>
    <w:rPr>
      <w:rFonts w:eastAsia="Times New Roman"/>
      <w:b/>
      <w:color w:val="283037"/>
      <w:sz w:val="22"/>
      <w:szCs w:val="22"/>
      <w:lang w:eastAsia="en-US"/>
    </w:rPr>
  </w:style>
  <w:style w:type="paragraph" w:styleId="Heading6">
    <w:name w:val="heading 6"/>
    <w:basedOn w:val="Normal"/>
    <w:next w:val="Normal"/>
    <w:link w:val="Heading6Char"/>
    <w:uiPriority w:val="2"/>
    <w:qFormat/>
    <w:rsid w:val="009D6B46"/>
    <w:pPr>
      <w:spacing w:before="240"/>
      <w:outlineLvl w:val="5"/>
    </w:pPr>
    <w:rPr>
      <w:rFonts w:eastAsia="Times New Roman"/>
      <w:b/>
      <w:i/>
      <w:iCs/>
    </w:rPr>
  </w:style>
  <w:style w:type="paragraph" w:styleId="Heading7">
    <w:name w:val="heading 7"/>
    <w:basedOn w:val="Normal"/>
    <w:next w:val="Normal"/>
    <w:link w:val="Heading7Char"/>
    <w:uiPriority w:val="2"/>
    <w:qFormat/>
    <w:rsid w:val="009D6B46"/>
    <w:pPr>
      <w:spacing w:before="240"/>
      <w:outlineLvl w:val="6"/>
    </w:pPr>
    <w:rPr>
      <w:rFonts w:eastAsia="Times New Roman"/>
      <w:i/>
      <w:iCs/>
      <w:color w:val="404040"/>
    </w:rPr>
  </w:style>
  <w:style w:type="paragraph" w:styleId="Heading8">
    <w:name w:val="heading 8"/>
    <w:basedOn w:val="Normal"/>
    <w:next w:val="Normal"/>
    <w:link w:val="Heading8Char"/>
    <w:uiPriority w:val="2"/>
    <w:qFormat/>
    <w:rsid w:val="009D6B46"/>
    <w:pPr>
      <w:spacing w:before="240"/>
      <w:outlineLvl w:val="7"/>
    </w:pPr>
    <w:rPr>
      <w:rFonts w:eastAsia="Times New Roman"/>
      <w:color w:val="51626F"/>
      <w:szCs w:val="20"/>
    </w:rPr>
  </w:style>
  <w:style w:type="paragraph" w:styleId="Heading9">
    <w:name w:val="heading 9"/>
    <w:aliases w:val="Numbered Table"/>
    <w:basedOn w:val="Normal"/>
    <w:next w:val="Normal"/>
    <w:link w:val="Heading9Char"/>
    <w:uiPriority w:val="2"/>
    <w:qFormat/>
    <w:rsid w:val="00646025"/>
    <w:pPr>
      <w:numPr>
        <w:numId w:val="27"/>
      </w:numPr>
      <w:tabs>
        <w:tab w:val="left" w:pos="340"/>
      </w:tabs>
      <w:spacing w:before="240" w:after="120"/>
      <w:outlineLvl w:val="8"/>
    </w:pPr>
    <w:rPr>
      <w:rFonts w:eastAsia="Times New Roman"/>
      <w:b/>
      <w:iCs/>
      <w:color w:val="00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D6B46"/>
    <w:rPr>
      <w:rFonts w:ascii="Lucida Fax" w:eastAsia="Times New Roman" w:hAnsi="Lucida Fax" w:cs="Times New Roman"/>
      <w:bCs/>
      <w:color w:val="51626F"/>
      <w:sz w:val="32"/>
      <w:szCs w:val="28"/>
    </w:rPr>
  </w:style>
  <w:style w:type="character" w:customStyle="1" w:styleId="Heading2Char">
    <w:name w:val="Heading 2 Char"/>
    <w:link w:val="Heading2"/>
    <w:rsid w:val="009D6B46"/>
    <w:rPr>
      <w:rFonts w:ascii="Arial" w:eastAsia="Times New Roman" w:hAnsi="Arial" w:cs="Times New Roman"/>
      <w:b/>
      <w:bCs/>
      <w:color w:val="51626F"/>
      <w:sz w:val="28"/>
      <w:szCs w:val="26"/>
    </w:rPr>
  </w:style>
  <w:style w:type="character" w:customStyle="1" w:styleId="Heading3Char">
    <w:name w:val="Heading 3 Char"/>
    <w:link w:val="Heading3"/>
    <w:rsid w:val="009D6B46"/>
    <w:rPr>
      <w:rFonts w:ascii="Arial" w:eastAsia="Times New Roman" w:hAnsi="Arial" w:cs="Times New Roman"/>
      <w:b/>
      <w:bCs/>
      <w:color w:val="000000"/>
      <w:sz w:val="24"/>
    </w:rPr>
  </w:style>
  <w:style w:type="character" w:customStyle="1" w:styleId="Heading4Char">
    <w:name w:val="Heading 4 Char"/>
    <w:link w:val="Heading4"/>
    <w:rsid w:val="009D6B46"/>
    <w:rPr>
      <w:rFonts w:ascii="Arial" w:eastAsia="Times New Roman" w:hAnsi="Arial" w:cs="Times New Roman"/>
      <w:b/>
      <w:bCs/>
      <w:i/>
      <w:iCs/>
      <w:color w:val="51626F"/>
      <w:sz w:val="24"/>
    </w:rPr>
  </w:style>
  <w:style w:type="character" w:customStyle="1" w:styleId="Heading5Char">
    <w:name w:val="Heading 5 Char"/>
    <w:link w:val="Heading5"/>
    <w:uiPriority w:val="2"/>
    <w:rsid w:val="009D6B46"/>
    <w:rPr>
      <w:rFonts w:ascii="Arial" w:eastAsia="Times New Roman" w:hAnsi="Arial" w:cs="Times New Roman"/>
      <w:b/>
      <w:color w:val="283037"/>
    </w:rPr>
  </w:style>
  <w:style w:type="character" w:customStyle="1" w:styleId="Heading6Char">
    <w:name w:val="Heading 6 Char"/>
    <w:link w:val="Heading6"/>
    <w:uiPriority w:val="2"/>
    <w:rsid w:val="009D6B46"/>
    <w:rPr>
      <w:rFonts w:ascii="Arial" w:eastAsia="Times New Roman" w:hAnsi="Arial" w:cs="Times New Roman"/>
      <w:b/>
      <w:i/>
      <w:iCs/>
    </w:rPr>
  </w:style>
  <w:style w:type="paragraph" w:customStyle="1" w:styleId="Chaptertitle">
    <w:name w:val="Chapter title"/>
    <w:basedOn w:val="Normal"/>
    <w:link w:val="ChaptertitleChar"/>
    <w:rsid w:val="0088007E"/>
    <w:pPr>
      <w:spacing w:before="520" w:after="120"/>
    </w:pPr>
    <w:rPr>
      <w:rFonts w:ascii="Lucida Fax" w:hAnsi="Lucida Fax"/>
      <w:color w:val="4F2D7F"/>
      <w:sz w:val="52"/>
      <w:szCs w:val="52"/>
    </w:rPr>
  </w:style>
  <w:style w:type="character" w:customStyle="1" w:styleId="ChaptertitleChar">
    <w:name w:val="Chapter title Char"/>
    <w:link w:val="Chaptertitle"/>
    <w:rsid w:val="0088007E"/>
    <w:rPr>
      <w:rFonts w:ascii="Lucida Fax" w:hAnsi="Lucida Fax"/>
      <w:color w:val="4F2D7F"/>
      <w:sz w:val="52"/>
      <w:szCs w:val="52"/>
    </w:rPr>
  </w:style>
  <w:style w:type="paragraph" w:customStyle="1" w:styleId="Tabletext">
    <w:name w:val="Table text"/>
    <w:basedOn w:val="Normal"/>
    <w:link w:val="TabletextChar"/>
    <w:uiPriority w:val="1"/>
    <w:qFormat/>
    <w:rsid w:val="00584D8F"/>
    <w:pPr>
      <w:spacing w:before="120" w:after="60"/>
    </w:pPr>
    <w:rPr>
      <w:sz w:val="20"/>
    </w:rPr>
  </w:style>
  <w:style w:type="paragraph" w:customStyle="1" w:styleId="Copyrighttext">
    <w:name w:val="Copyright text"/>
    <w:basedOn w:val="Normal"/>
    <w:link w:val="CopyrighttextChar"/>
    <w:uiPriority w:val="2"/>
    <w:qFormat/>
    <w:rsid w:val="00F952A0"/>
    <w:pPr>
      <w:spacing w:line="360" w:lineRule="auto"/>
      <w:contextualSpacing/>
    </w:pPr>
    <w:rPr>
      <w:color w:val="51626F"/>
      <w:sz w:val="16"/>
      <w:szCs w:val="16"/>
    </w:rPr>
  </w:style>
  <w:style w:type="character" w:customStyle="1" w:styleId="CopyrighttextChar">
    <w:name w:val="Copyright text Char"/>
    <w:link w:val="Copyrighttext"/>
    <w:uiPriority w:val="2"/>
    <w:rsid w:val="00724A37"/>
    <w:rPr>
      <w:rFonts w:ascii="Arial" w:hAnsi="Arial"/>
      <w:color w:val="51626F"/>
      <w:sz w:val="16"/>
      <w:szCs w:val="16"/>
    </w:rPr>
  </w:style>
  <w:style w:type="paragraph" w:styleId="TOC8">
    <w:name w:val="toc 8"/>
    <w:basedOn w:val="Normal"/>
    <w:next w:val="Normal"/>
    <w:uiPriority w:val="39"/>
    <w:rsid w:val="009F4940"/>
    <w:pPr>
      <w:tabs>
        <w:tab w:val="right" w:leader="dot" w:pos="9016"/>
      </w:tabs>
      <w:spacing w:after="100"/>
      <w:ind w:left="2977"/>
    </w:pPr>
    <w:rPr>
      <w:noProof/>
    </w:rPr>
  </w:style>
  <w:style w:type="paragraph" w:styleId="TOC9">
    <w:name w:val="toc 9"/>
    <w:basedOn w:val="Normal"/>
    <w:next w:val="Normal"/>
    <w:uiPriority w:val="39"/>
    <w:rsid w:val="009F4940"/>
    <w:pPr>
      <w:tabs>
        <w:tab w:val="right" w:leader="dot" w:pos="9016"/>
      </w:tabs>
      <w:spacing w:after="100"/>
      <w:ind w:left="3402"/>
    </w:pPr>
    <w:rPr>
      <w:noProof/>
    </w:rPr>
  </w:style>
  <w:style w:type="paragraph" w:customStyle="1" w:styleId="Numbered1">
    <w:name w:val="Numbered 1"/>
    <w:basedOn w:val="Heading1"/>
    <w:next w:val="Normal"/>
    <w:link w:val="Numbered1Char"/>
    <w:qFormat/>
    <w:rsid w:val="00F61B84"/>
    <w:pPr>
      <w:tabs>
        <w:tab w:val="left" w:pos="680"/>
      </w:tabs>
    </w:pPr>
  </w:style>
  <w:style w:type="paragraph" w:customStyle="1" w:styleId="Numbered11">
    <w:name w:val="Numbered 1.1"/>
    <w:basedOn w:val="Heading2"/>
    <w:next w:val="Normal"/>
    <w:qFormat/>
    <w:rsid w:val="00F61B84"/>
    <w:pPr>
      <w:tabs>
        <w:tab w:val="left" w:pos="1021"/>
      </w:tabs>
    </w:pPr>
    <w:rPr>
      <w:rFonts w:cs="Arial"/>
      <w:b w:val="0"/>
    </w:rPr>
  </w:style>
  <w:style w:type="paragraph" w:customStyle="1" w:styleId="Numbered111">
    <w:name w:val="Numbered 1.1.1"/>
    <w:basedOn w:val="Heading3"/>
    <w:next w:val="Normal"/>
    <w:qFormat/>
    <w:rsid w:val="00F61B84"/>
    <w:pPr>
      <w:tabs>
        <w:tab w:val="left" w:pos="1361"/>
      </w:tabs>
      <w:contextualSpacing/>
    </w:pPr>
  </w:style>
  <w:style w:type="paragraph" w:customStyle="1" w:styleId="Numbered1111">
    <w:name w:val="Numbered 1.1.1.1"/>
    <w:basedOn w:val="Heading4"/>
    <w:next w:val="Normal"/>
    <w:rsid w:val="00F61B84"/>
    <w:pPr>
      <w:tabs>
        <w:tab w:val="left" w:pos="1361"/>
      </w:tabs>
    </w:pPr>
  </w:style>
  <w:style w:type="paragraph" w:customStyle="1" w:styleId="Numbered11111">
    <w:name w:val="Numbered 1.1.1.1.1"/>
    <w:basedOn w:val="Heading5"/>
    <w:next w:val="Normal"/>
    <w:uiPriority w:val="2"/>
    <w:rsid w:val="00F61B84"/>
    <w:pPr>
      <w:tabs>
        <w:tab w:val="left" w:pos="1701"/>
      </w:tabs>
    </w:pPr>
  </w:style>
  <w:style w:type="paragraph" w:customStyle="1" w:styleId="Numbered111111">
    <w:name w:val="Numbered 1.1.1.1.1.1"/>
    <w:basedOn w:val="Heading6"/>
    <w:next w:val="Normal"/>
    <w:uiPriority w:val="2"/>
    <w:rsid w:val="00F61B84"/>
    <w:pPr>
      <w:tabs>
        <w:tab w:val="left" w:pos="1701"/>
      </w:tabs>
    </w:pPr>
  </w:style>
  <w:style w:type="paragraph" w:styleId="Header">
    <w:name w:val="header"/>
    <w:basedOn w:val="Normal"/>
    <w:link w:val="HeaderChar"/>
    <w:uiPriority w:val="99"/>
    <w:unhideWhenUsed/>
    <w:qFormat/>
    <w:rsid w:val="008344F6"/>
    <w:pPr>
      <w:tabs>
        <w:tab w:val="center" w:pos="4513"/>
        <w:tab w:val="right" w:pos="9026"/>
      </w:tabs>
      <w:spacing w:after="120"/>
    </w:pPr>
    <w:rPr>
      <w:color w:val="51626F"/>
      <w:sz w:val="18"/>
    </w:rPr>
  </w:style>
  <w:style w:type="character" w:customStyle="1" w:styleId="HeaderChar">
    <w:name w:val="Header Char"/>
    <w:link w:val="Header"/>
    <w:uiPriority w:val="99"/>
    <w:rsid w:val="008344F6"/>
    <w:rPr>
      <w:rFonts w:ascii="Arial" w:hAnsi="Arial"/>
      <w:color w:val="51626F"/>
      <w:sz w:val="18"/>
    </w:rPr>
  </w:style>
  <w:style w:type="paragraph" w:styleId="NoSpacing">
    <w:name w:val="No Spacing"/>
    <w:uiPriority w:val="1"/>
    <w:qFormat/>
    <w:rsid w:val="00724A37"/>
    <w:rPr>
      <w:sz w:val="22"/>
      <w:szCs w:val="22"/>
      <w:lang w:eastAsia="en-US"/>
    </w:rPr>
  </w:style>
  <w:style w:type="paragraph" w:customStyle="1" w:styleId="Tabletitle">
    <w:name w:val="Table title"/>
    <w:basedOn w:val="Normal"/>
    <w:link w:val="TabletitleChar"/>
    <w:qFormat/>
    <w:rsid w:val="00584D8F"/>
    <w:pPr>
      <w:spacing w:before="240" w:after="120"/>
    </w:pPr>
    <w:rPr>
      <w:b/>
      <w:szCs w:val="20"/>
    </w:rPr>
  </w:style>
  <w:style w:type="character" w:customStyle="1" w:styleId="TabletitleChar">
    <w:name w:val="Table title Char"/>
    <w:link w:val="Tabletitle"/>
    <w:rsid w:val="00584D8F"/>
    <w:rPr>
      <w:rFonts w:ascii="Arial" w:hAnsi="Arial"/>
      <w:b/>
      <w:szCs w:val="20"/>
    </w:rPr>
  </w:style>
  <w:style w:type="paragraph" w:customStyle="1" w:styleId="Charttitle">
    <w:name w:val="Chart title"/>
    <w:basedOn w:val="Tabletitle"/>
    <w:rsid w:val="005C26CC"/>
    <w:rPr>
      <w:sz w:val="24"/>
    </w:rPr>
  </w:style>
  <w:style w:type="paragraph" w:styleId="EndnoteText">
    <w:name w:val="endnote text"/>
    <w:basedOn w:val="Normal"/>
    <w:link w:val="EndnoteTextChar"/>
    <w:uiPriority w:val="99"/>
    <w:rsid w:val="00263AC0"/>
    <w:pPr>
      <w:spacing w:before="0"/>
    </w:pPr>
    <w:rPr>
      <w:sz w:val="20"/>
      <w:szCs w:val="20"/>
    </w:rPr>
  </w:style>
  <w:style w:type="paragraph" w:customStyle="1" w:styleId="Boxedtext">
    <w:name w:val="Boxed text"/>
    <w:basedOn w:val="Normal"/>
    <w:link w:val="BoxedtextChar"/>
    <w:uiPriority w:val="1"/>
    <w:rsid w:val="00180157"/>
    <w:pPr>
      <w:pBdr>
        <w:top w:val="single" w:sz="4" w:space="1" w:color="FFFFFF"/>
        <w:left w:val="single" w:sz="4" w:space="4" w:color="FFFFFF"/>
        <w:bottom w:val="single" w:sz="4" w:space="1" w:color="FFFFFF"/>
        <w:right w:val="single" w:sz="4" w:space="4" w:color="FFFFFF"/>
      </w:pBdr>
      <w:shd w:val="clear" w:color="auto" w:fill="F2F2F2"/>
      <w:spacing w:after="240"/>
    </w:pPr>
    <w:rPr>
      <w:szCs w:val="20"/>
    </w:rPr>
  </w:style>
  <w:style w:type="character" w:customStyle="1" w:styleId="BoxedtextChar">
    <w:name w:val="Boxed text Char"/>
    <w:link w:val="Boxedtext"/>
    <w:uiPriority w:val="1"/>
    <w:rsid w:val="00AE1BF1"/>
    <w:rPr>
      <w:rFonts w:ascii="Arial" w:hAnsi="Arial"/>
      <w:szCs w:val="20"/>
      <w:shd w:val="clear" w:color="auto" w:fill="F2F2F2"/>
    </w:rPr>
  </w:style>
  <w:style w:type="paragraph" w:customStyle="1" w:styleId="Pullquoteheading">
    <w:name w:val="Pull quote heading"/>
    <w:basedOn w:val="Normal"/>
    <w:link w:val="PullquoteheadingChar"/>
    <w:uiPriority w:val="1"/>
    <w:rsid w:val="00EA3D42"/>
    <w:pPr>
      <w:spacing w:after="120"/>
      <w:contextualSpacing/>
    </w:pPr>
    <w:rPr>
      <w:rFonts w:ascii="Lucida Fax" w:hAnsi="Lucida Fax"/>
      <w:b/>
      <w:color w:val="DC5034"/>
      <w:sz w:val="24"/>
      <w:szCs w:val="24"/>
    </w:rPr>
  </w:style>
  <w:style w:type="character" w:customStyle="1" w:styleId="PullquoteheadingChar">
    <w:name w:val="Pull quote heading Char"/>
    <w:link w:val="Pullquoteheading"/>
    <w:uiPriority w:val="1"/>
    <w:rsid w:val="00AE1BF1"/>
    <w:rPr>
      <w:rFonts w:ascii="Lucida Fax" w:hAnsi="Lucida Fax"/>
      <w:b/>
      <w:color w:val="DC5034"/>
      <w:sz w:val="24"/>
      <w:szCs w:val="24"/>
    </w:rPr>
  </w:style>
  <w:style w:type="paragraph" w:customStyle="1" w:styleId="Pullquotetext">
    <w:name w:val="Pull quote text"/>
    <w:link w:val="PullquotetextChar"/>
    <w:uiPriority w:val="1"/>
    <w:rsid w:val="00AF0DD2"/>
    <w:pPr>
      <w:spacing w:before="120"/>
    </w:pPr>
    <w:rPr>
      <w:rFonts w:ascii="Lucida Fax" w:hAnsi="Lucida Fax"/>
      <w:color w:val="DC5034"/>
      <w:sz w:val="22"/>
      <w:szCs w:val="24"/>
      <w:lang w:eastAsia="en-US"/>
    </w:rPr>
  </w:style>
  <w:style w:type="character" w:customStyle="1" w:styleId="PullquotetextChar">
    <w:name w:val="Pull quote text Char"/>
    <w:link w:val="Pullquotetext"/>
    <w:uiPriority w:val="1"/>
    <w:rsid w:val="00AE1BF1"/>
    <w:rPr>
      <w:rFonts w:ascii="Lucida Fax" w:hAnsi="Lucida Fax"/>
      <w:b w:val="0"/>
      <w:color w:val="DC5034"/>
      <w:sz w:val="24"/>
      <w:szCs w:val="24"/>
    </w:rPr>
  </w:style>
  <w:style w:type="paragraph" w:customStyle="1" w:styleId="Note">
    <w:name w:val="Note"/>
    <w:basedOn w:val="Normal"/>
    <w:link w:val="NoteChar"/>
    <w:rsid w:val="00085663"/>
    <w:pPr>
      <w:spacing w:after="120"/>
    </w:pPr>
    <w:rPr>
      <w:i/>
      <w:sz w:val="16"/>
      <w:szCs w:val="16"/>
    </w:rPr>
  </w:style>
  <w:style w:type="character" w:customStyle="1" w:styleId="NoteChar">
    <w:name w:val="Note Char"/>
    <w:link w:val="Note"/>
    <w:rsid w:val="00085663"/>
    <w:rPr>
      <w:rFonts w:ascii="Arial" w:hAnsi="Arial"/>
      <w:i/>
      <w:sz w:val="16"/>
      <w:szCs w:val="16"/>
    </w:rPr>
  </w:style>
  <w:style w:type="paragraph" w:customStyle="1" w:styleId="Source">
    <w:name w:val="Source"/>
    <w:basedOn w:val="Normal"/>
    <w:link w:val="SourceChar"/>
    <w:rsid w:val="00085663"/>
    <w:pPr>
      <w:spacing w:after="60"/>
    </w:pPr>
    <w:rPr>
      <w:sz w:val="16"/>
      <w:szCs w:val="16"/>
    </w:rPr>
  </w:style>
  <w:style w:type="character" w:customStyle="1" w:styleId="SourceChar">
    <w:name w:val="Source Char"/>
    <w:link w:val="Source"/>
    <w:rsid w:val="00085663"/>
    <w:rPr>
      <w:rFonts w:ascii="Arial" w:hAnsi="Arial"/>
      <w:sz w:val="16"/>
      <w:szCs w:val="16"/>
    </w:rPr>
  </w:style>
  <w:style w:type="paragraph" w:customStyle="1" w:styleId="Footnotes">
    <w:name w:val="Footnotes"/>
    <w:basedOn w:val="FootnoteText"/>
    <w:link w:val="FootnotesChar"/>
    <w:uiPriority w:val="4"/>
    <w:semiHidden/>
    <w:qFormat/>
    <w:rsid w:val="00B8080B"/>
  </w:style>
  <w:style w:type="character" w:customStyle="1" w:styleId="FootnotesChar">
    <w:name w:val="Footnotes Char"/>
    <w:link w:val="Footnotes"/>
    <w:uiPriority w:val="4"/>
    <w:semiHidden/>
    <w:rsid w:val="00FE39C2"/>
    <w:rPr>
      <w:rFonts w:ascii="Arial" w:hAnsi="Arial"/>
      <w:sz w:val="20"/>
      <w:szCs w:val="20"/>
    </w:rPr>
  </w:style>
  <w:style w:type="paragraph" w:styleId="Quote">
    <w:name w:val="Quote"/>
    <w:basedOn w:val="Normal"/>
    <w:next w:val="Normal"/>
    <w:link w:val="QuoteChar"/>
    <w:uiPriority w:val="29"/>
    <w:rsid w:val="001D055E"/>
    <w:pPr>
      <w:ind w:left="737"/>
    </w:pPr>
    <w:rPr>
      <w:i/>
      <w:iCs/>
      <w:color w:val="000000"/>
    </w:rPr>
  </w:style>
  <w:style w:type="character" w:customStyle="1" w:styleId="QuoteChar">
    <w:name w:val="Quote Char"/>
    <w:link w:val="Quote"/>
    <w:uiPriority w:val="29"/>
    <w:rsid w:val="001D055E"/>
    <w:rPr>
      <w:rFonts w:ascii="Arial" w:hAnsi="Arial"/>
      <w:i/>
      <w:iCs/>
      <w:color w:val="000000"/>
    </w:rPr>
  </w:style>
  <w:style w:type="paragraph" w:customStyle="1" w:styleId="Bulletpoint">
    <w:name w:val="Bullet point"/>
    <w:basedOn w:val="ListBullet"/>
    <w:qFormat/>
    <w:rsid w:val="00E4674F"/>
    <w:pPr>
      <w:numPr>
        <w:numId w:val="2"/>
      </w:numPr>
    </w:pPr>
  </w:style>
  <w:style w:type="paragraph" w:styleId="ListBullet">
    <w:name w:val="List Bullet"/>
    <w:basedOn w:val="Normal"/>
    <w:uiPriority w:val="99"/>
    <w:rsid w:val="00DC542F"/>
    <w:pPr>
      <w:numPr>
        <w:numId w:val="10"/>
      </w:numPr>
      <w:tabs>
        <w:tab w:val="left" w:pos="340"/>
      </w:tabs>
      <w:spacing w:before="120"/>
      <w:ind w:left="340" w:hanging="340"/>
    </w:pPr>
  </w:style>
  <w:style w:type="paragraph" w:customStyle="1" w:styleId="Bulletpoint2">
    <w:name w:val="Bullet point 2"/>
    <w:basedOn w:val="ListBullet2"/>
    <w:uiPriority w:val="1"/>
    <w:qFormat/>
    <w:rsid w:val="00E4674F"/>
    <w:pPr>
      <w:numPr>
        <w:numId w:val="9"/>
      </w:numPr>
      <w:tabs>
        <w:tab w:val="left" w:pos="680"/>
      </w:tabs>
      <w:ind w:left="680" w:hanging="340"/>
    </w:pPr>
  </w:style>
  <w:style w:type="paragraph" w:styleId="ListNumber">
    <w:name w:val="List Number"/>
    <w:basedOn w:val="Normal"/>
    <w:uiPriority w:val="99"/>
    <w:rsid w:val="000F2368"/>
    <w:pPr>
      <w:numPr>
        <w:numId w:val="23"/>
      </w:numPr>
      <w:spacing w:before="120"/>
    </w:pPr>
    <w:rPr>
      <w:color w:val="000000"/>
    </w:rPr>
  </w:style>
  <w:style w:type="paragraph" w:styleId="ListBullet2">
    <w:name w:val="List Bullet 2"/>
    <w:basedOn w:val="Normal"/>
    <w:uiPriority w:val="99"/>
    <w:rsid w:val="00DC542F"/>
    <w:pPr>
      <w:numPr>
        <w:numId w:val="3"/>
      </w:numPr>
      <w:tabs>
        <w:tab w:val="clear" w:pos="643"/>
        <w:tab w:val="num" w:pos="680"/>
      </w:tabs>
      <w:spacing w:before="120"/>
      <w:ind w:left="680" w:hanging="340"/>
    </w:pPr>
  </w:style>
  <w:style w:type="paragraph" w:styleId="TOCHeading">
    <w:name w:val="TOC Heading"/>
    <w:basedOn w:val="Normal"/>
    <w:next w:val="Normal"/>
    <w:uiPriority w:val="39"/>
    <w:qFormat/>
    <w:rsid w:val="00E04818"/>
    <w:pPr>
      <w:spacing w:before="480" w:after="120" w:line="276" w:lineRule="auto"/>
    </w:pPr>
    <w:rPr>
      <w:rFonts w:ascii="Lucida Fax" w:eastAsia="Times New Roman" w:hAnsi="Lucida Fax"/>
      <w:bCs/>
      <w:color w:val="51626F"/>
      <w:sz w:val="32"/>
      <w:szCs w:val="28"/>
      <w:lang w:val="en-US" w:eastAsia="ja-JP"/>
    </w:rPr>
  </w:style>
  <w:style w:type="paragraph" w:styleId="ListNumber2">
    <w:name w:val="List Number 2"/>
    <w:next w:val="Normal"/>
    <w:uiPriority w:val="99"/>
    <w:rsid w:val="00BE4C99"/>
    <w:pPr>
      <w:numPr>
        <w:numId w:val="24"/>
      </w:numPr>
      <w:tabs>
        <w:tab w:val="left" w:pos="680"/>
      </w:tabs>
      <w:spacing w:before="120"/>
    </w:pPr>
    <w:rPr>
      <w:sz w:val="22"/>
      <w:szCs w:val="22"/>
      <w:lang w:eastAsia="en-US"/>
    </w:rPr>
  </w:style>
  <w:style w:type="character" w:styleId="Hyperlink">
    <w:name w:val="Hyperlink"/>
    <w:uiPriority w:val="99"/>
    <w:qFormat/>
    <w:rsid w:val="00BE1F1B"/>
    <w:rPr>
      <w:rFonts w:ascii="Arial" w:hAnsi="Arial"/>
      <w:color w:val="0000FF"/>
      <w:sz w:val="22"/>
      <w:u w:val="single"/>
    </w:rPr>
  </w:style>
  <w:style w:type="paragraph" w:styleId="BalloonText">
    <w:name w:val="Balloon Text"/>
    <w:basedOn w:val="Normal"/>
    <w:link w:val="BalloonTextChar"/>
    <w:uiPriority w:val="99"/>
    <w:semiHidden/>
    <w:unhideWhenUsed/>
    <w:rsid w:val="003518B3"/>
    <w:pPr>
      <w:spacing w:before="0"/>
    </w:pPr>
    <w:rPr>
      <w:rFonts w:ascii="Tahoma" w:hAnsi="Tahoma" w:cs="Tahoma"/>
      <w:sz w:val="16"/>
      <w:szCs w:val="16"/>
    </w:rPr>
  </w:style>
  <w:style w:type="character" w:customStyle="1" w:styleId="BalloonTextChar">
    <w:name w:val="Balloon Text Char"/>
    <w:link w:val="BalloonText"/>
    <w:uiPriority w:val="99"/>
    <w:semiHidden/>
    <w:rsid w:val="003518B3"/>
    <w:rPr>
      <w:rFonts w:ascii="Tahoma" w:hAnsi="Tahoma" w:cs="Tahoma"/>
      <w:sz w:val="16"/>
      <w:szCs w:val="16"/>
    </w:rPr>
  </w:style>
  <w:style w:type="paragraph" w:styleId="Footer">
    <w:name w:val="footer"/>
    <w:basedOn w:val="Normal"/>
    <w:link w:val="FooterChar"/>
    <w:uiPriority w:val="99"/>
    <w:unhideWhenUsed/>
    <w:qFormat/>
    <w:rsid w:val="00A57D04"/>
    <w:pPr>
      <w:tabs>
        <w:tab w:val="center" w:pos="4513"/>
        <w:tab w:val="right" w:pos="9026"/>
      </w:tabs>
      <w:spacing w:after="120"/>
    </w:pPr>
    <w:rPr>
      <w:color w:val="51626F"/>
      <w:sz w:val="18"/>
    </w:rPr>
  </w:style>
  <w:style w:type="character" w:customStyle="1" w:styleId="FooterChar">
    <w:name w:val="Footer Char"/>
    <w:link w:val="Footer"/>
    <w:uiPriority w:val="99"/>
    <w:rsid w:val="00A57D04"/>
    <w:rPr>
      <w:rFonts w:ascii="Arial" w:hAnsi="Arial"/>
      <w:color w:val="51626F"/>
      <w:sz w:val="18"/>
    </w:rPr>
  </w:style>
  <w:style w:type="paragraph" w:styleId="ListParagraph">
    <w:name w:val="List Paragraph"/>
    <w:basedOn w:val="Normal"/>
    <w:uiPriority w:val="34"/>
    <w:qFormat/>
    <w:rsid w:val="00F61B84"/>
    <w:pPr>
      <w:numPr>
        <w:numId w:val="11"/>
      </w:numPr>
      <w:tabs>
        <w:tab w:val="left" w:pos="340"/>
      </w:tabs>
      <w:spacing w:before="120"/>
    </w:pPr>
  </w:style>
  <w:style w:type="character" w:customStyle="1" w:styleId="Heading7Char">
    <w:name w:val="Heading 7 Char"/>
    <w:link w:val="Heading7"/>
    <w:uiPriority w:val="2"/>
    <w:rsid w:val="009D6B46"/>
    <w:rPr>
      <w:rFonts w:ascii="Arial" w:eastAsia="Times New Roman" w:hAnsi="Arial" w:cs="Times New Roman"/>
      <w:i/>
      <w:iCs/>
      <w:color w:val="404040"/>
    </w:rPr>
  </w:style>
  <w:style w:type="character" w:customStyle="1" w:styleId="Heading8Char">
    <w:name w:val="Heading 8 Char"/>
    <w:link w:val="Heading8"/>
    <w:uiPriority w:val="2"/>
    <w:rsid w:val="009D6B46"/>
    <w:rPr>
      <w:rFonts w:ascii="Arial" w:eastAsia="Times New Roman" w:hAnsi="Arial" w:cs="Times New Roman"/>
      <w:color w:val="51626F"/>
      <w:szCs w:val="20"/>
    </w:rPr>
  </w:style>
  <w:style w:type="character" w:customStyle="1" w:styleId="Heading9Char">
    <w:name w:val="Heading 9 Char"/>
    <w:aliases w:val="Numbered Table Char"/>
    <w:link w:val="Heading9"/>
    <w:uiPriority w:val="2"/>
    <w:rsid w:val="00646025"/>
    <w:rPr>
      <w:rFonts w:ascii="Arial" w:eastAsia="Times New Roman" w:hAnsi="Arial" w:cs="Times New Roman"/>
      <w:b/>
      <w:iCs/>
      <w:color w:val="000000"/>
      <w:sz w:val="24"/>
      <w:szCs w:val="20"/>
    </w:rPr>
  </w:style>
  <w:style w:type="paragraph" w:customStyle="1" w:styleId="Numbered1111111">
    <w:name w:val="Numbered 1.1.1.1.1.1.1"/>
    <w:basedOn w:val="Heading7"/>
    <w:next w:val="Normal"/>
    <w:uiPriority w:val="2"/>
    <w:rsid w:val="00F61B84"/>
    <w:pPr>
      <w:tabs>
        <w:tab w:val="left" w:pos="2041"/>
      </w:tabs>
    </w:pPr>
  </w:style>
  <w:style w:type="paragraph" w:customStyle="1" w:styleId="Numbered11111111">
    <w:name w:val="Numbered 1.1.1.1.1.1.1.1"/>
    <w:basedOn w:val="Heading8"/>
    <w:next w:val="Normal"/>
    <w:uiPriority w:val="2"/>
    <w:rsid w:val="00F61B84"/>
    <w:pPr>
      <w:tabs>
        <w:tab w:val="left" w:pos="2041"/>
      </w:tabs>
    </w:pPr>
  </w:style>
  <w:style w:type="table" w:styleId="TableGrid">
    <w:name w:val="Table Grid"/>
    <w:aliases w:val="ACCC Table"/>
    <w:basedOn w:val="TableNormal"/>
    <w:uiPriority w:val="59"/>
    <w:rsid w:val="00C53B5A"/>
    <w:pPr>
      <w:spacing w:before="60" w:after="60"/>
    </w:pPr>
    <w:tblPr>
      <w:tblBorders>
        <w:top w:val="single" w:sz="4" w:space="0" w:color="BFBFBF"/>
        <w:bottom w:val="single" w:sz="4" w:space="0" w:color="BFBFBF"/>
      </w:tblBorders>
    </w:tblPr>
    <w:tcPr>
      <w:shd w:val="clear" w:color="auto" w:fill="auto"/>
    </w:tcPr>
    <w:tblStylePr w:type="firstRow">
      <w:pPr>
        <w:wordWrap/>
        <w:spacing w:beforeLines="0" w:before="120" w:beforeAutospacing="0" w:afterLines="0" w:after="120" w:afterAutospacing="0"/>
      </w:pPr>
      <w:rPr>
        <w:rFonts w:ascii="Arial" w:hAnsi="Arial"/>
        <w:b/>
        <w:sz w:val="20"/>
      </w:rPr>
      <w:tblPr/>
      <w:tcPr>
        <w:tcBorders>
          <w:top w:val="single" w:sz="4" w:space="0" w:color="BFBFBF"/>
          <w:left w:val="nil"/>
          <w:bottom w:val="single" w:sz="4" w:space="0" w:color="BFBFBF"/>
          <w:right w:val="nil"/>
          <w:insideH w:val="nil"/>
          <w:insideV w:val="nil"/>
          <w:tl2br w:val="nil"/>
          <w:tr2bl w:val="nil"/>
        </w:tcBorders>
        <w:shd w:val="clear" w:color="auto" w:fill="auto"/>
      </w:tcPr>
    </w:tblStylePr>
    <w:tblStylePr w:type="lastRow">
      <w:pPr>
        <w:wordWrap/>
        <w:spacing w:beforeLines="0" w:before="120" w:beforeAutospacing="0" w:afterLines="0" w:after="120" w:afterAutospacing="0" w:line="240" w:lineRule="auto"/>
      </w:pPr>
      <w:rPr>
        <w:rFonts w:ascii="Arial" w:hAnsi="Arial"/>
        <w:b/>
        <w:sz w:val="20"/>
      </w:rPr>
    </w:tblStylePr>
    <w:tblStylePr w:type="firstCol">
      <w:rPr>
        <w:rFonts w:ascii="Arial" w:hAnsi="Arial"/>
        <w:b/>
        <w:sz w:val="20"/>
      </w:rPr>
    </w:tblStylePr>
  </w:style>
  <w:style w:type="table" w:styleId="LightShading">
    <w:name w:val="Light Shading"/>
    <w:basedOn w:val="TableNormal"/>
    <w:uiPriority w:val="60"/>
    <w:rsid w:val="00C53B5A"/>
    <w:pPr>
      <w:spacing w:before="120" w:after="120"/>
    </w:pPr>
    <w:tblPr>
      <w:tblBorders>
        <w:top w:val="single" w:sz="4" w:space="0" w:color="D5D6D2"/>
        <w:left w:val="single" w:sz="4" w:space="0" w:color="D5D6D2"/>
        <w:bottom w:val="single" w:sz="4" w:space="0" w:color="D5D6D2"/>
        <w:right w:val="single" w:sz="4" w:space="0" w:color="D5D6D2"/>
        <w:insideH w:val="single" w:sz="4" w:space="0" w:color="D5D6D2"/>
        <w:insideV w:val="single" w:sz="4" w:space="0" w:color="D5D6D2"/>
      </w:tblBorders>
    </w:tblPr>
    <w:tcPr>
      <w:shd w:val="clear" w:color="auto" w:fill="auto"/>
      <w:vAlign w:val="center"/>
    </w:tcPr>
    <w:tblStylePr w:type="firstRow">
      <w:pPr>
        <w:wordWrap/>
        <w:spacing w:beforeLines="0" w:before="120" w:beforeAutospacing="0" w:afterLines="0" w:after="120" w:afterAutospacing="0" w:line="240" w:lineRule="auto"/>
      </w:pPr>
      <w:rPr>
        <w:rFonts w:ascii="Arial" w:hAnsi="Arial"/>
        <w:b/>
        <w:bCs/>
        <w:sz w:val="20"/>
      </w:rPr>
      <w:tblPr/>
      <w:tcPr>
        <w:tcBorders>
          <w:top w:val="single" w:sz="4" w:space="0" w:color="D5D6D2"/>
          <w:left w:val="single" w:sz="4" w:space="0" w:color="D5D6D2"/>
          <w:bottom w:val="single" w:sz="4" w:space="0" w:color="D5D6D2"/>
          <w:right w:val="single" w:sz="4" w:space="0" w:color="D5D6D2"/>
          <w:insideH w:val="single" w:sz="4" w:space="0" w:color="D5D6D2"/>
          <w:insideV w:val="single" w:sz="4" w:space="0" w:color="D5D6D2"/>
        </w:tcBorders>
        <w:shd w:val="clear" w:color="auto" w:fill="auto"/>
      </w:tcPr>
    </w:tblStylePr>
    <w:tblStylePr w:type="lastRow">
      <w:pPr>
        <w:wordWrap/>
        <w:spacing w:beforeLines="0" w:before="120" w:beforeAutospacing="0" w:afterLines="0" w:after="120" w:afterAutospacing="0" w:line="240" w:lineRule="auto"/>
      </w:pPr>
      <w:rPr>
        <w:b/>
        <w:bCs/>
        <w:sz w:val="20"/>
      </w:rPr>
      <w:tblPr/>
      <w:tcPr>
        <w:tcBorders>
          <w:top w:val="single" w:sz="4" w:space="0" w:color="D5D6D2"/>
          <w:left w:val="single" w:sz="4" w:space="0" w:color="D5D6D2"/>
          <w:bottom w:val="single" w:sz="4" w:space="0" w:color="D5D6D2"/>
          <w:right w:val="single" w:sz="4" w:space="0" w:color="D5D6D2"/>
          <w:insideH w:val="single" w:sz="4" w:space="0" w:color="D5D6D2"/>
          <w:insideV w:val="single" w:sz="4" w:space="0" w:color="D5D6D2"/>
        </w:tcBorders>
      </w:tcPr>
    </w:tblStylePr>
    <w:tblStylePr w:type="firstCol">
      <w:rPr>
        <w:b/>
        <w:bCs/>
        <w:sz w:val="20"/>
      </w:rPr>
    </w:tblStylePr>
    <w:tblStylePr w:type="lastCol">
      <w:rPr>
        <w:b/>
        <w:bCs/>
      </w:rPr>
    </w:tblStylePr>
  </w:style>
  <w:style w:type="table" w:styleId="LightShading-Accent1">
    <w:name w:val="Light Shading Accent 1"/>
    <w:basedOn w:val="TableNormal"/>
    <w:uiPriority w:val="60"/>
    <w:rsid w:val="00A871F4"/>
    <w:rPr>
      <w:color w:val="3C4953"/>
    </w:rPr>
    <w:tblPr>
      <w:tblStyleRowBandSize w:val="1"/>
      <w:tblStyleColBandSize w:val="1"/>
      <w:tblBorders>
        <w:top w:val="single" w:sz="8" w:space="0" w:color="51626F"/>
        <w:bottom w:val="single" w:sz="8" w:space="0" w:color="51626F"/>
      </w:tblBorders>
    </w:tblPr>
    <w:tblStylePr w:type="firstRow">
      <w:pPr>
        <w:spacing w:before="0" w:after="0" w:line="240" w:lineRule="auto"/>
      </w:pPr>
      <w:rPr>
        <w:b/>
        <w:bCs/>
      </w:rPr>
      <w:tblPr/>
      <w:tcPr>
        <w:tcBorders>
          <w:top w:val="single" w:sz="8" w:space="0" w:color="51626F"/>
          <w:left w:val="nil"/>
          <w:bottom w:val="single" w:sz="8" w:space="0" w:color="51626F"/>
          <w:right w:val="nil"/>
          <w:insideH w:val="nil"/>
          <w:insideV w:val="nil"/>
        </w:tcBorders>
      </w:tcPr>
    </w:tblStylePr>
    <w:tblStylePr w:type="lastRow">
      <w:pPr>
        <w:spacing w:before="0" w:after="0" w:line="240" w:lineRule="auto"/>
      </w:pPr>
      <w:rPr>
        <w:b/>
        <w:bCs/>
      </w:rPr>
      <w:tblPr/>
      <w:tcPr>
        <w:tcBorders>
          <w:top w:val="single" w:sz="8" w:space="0" w:color="51626F"/>
          <w:left w:val="nil"/>
          <w:bottom w:val="single" w:sz="8" w:space="0" w:color="51626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D8DD"/>
      </w:tcPr>
    </w:tblStylePr>
    <w:tblStylePr w:type="band1Horz">
      <w:tblPr/>
      <w:tcPr>
        <w:tcBorders>
          <w:left w:val="nil"/>
          <w:right w:val="nil"/>
          <w:insideH w:val="nil"/>
          <w:insideV w:val="nil"/>
        </w:tcBorders>
        <w:shd w:val="clear" w:color="auto" w:fill="D1D8DD"/>
      </w:tcPr>
    </w:tblStylePr>
  </w:style>
  <w:style w:type="table" w:styleId="LightShading-Accent2">
    <w:name w:val="Light Shading Accent 2"/>
    <w:basedOn w:val="TableNormal"/>
    <w:uiPriority w:val="60"/>
    <w:rsid w:val="00746E01"/>
    <w:rPr>
      <w:color w:val="000000"/>
    </w:rPr>
    <w:tblPr>
      <w:tblBorders>
        <w:top w:val="single" w:sz="4" w:space="0" w:color="B71202"/>
        <w:left w:val="single" w:sz="4" w:space="0" w:color="B71202"/>
        <w:bottom w:val="single" w:sz="4" w:space="0" w:color="B71202"/>
        <w:right w:val="single" w:sz="4" w:space="0" w:color="B71202"/>
        <w:insideH w:val="single" w:sz="4" w:space="0" w:color="B71202"/>
        <w:insideV w:val="single" w:sz="4" w:space="0" w:color="B71202"/>
      </w:tblBorders>
    </w:tblPr>
    <w:tcPr>
      <w:vAlign w:val="center"/>
    </w:tcPr>
    <w:tblStylePr w:type="firstRow">
      <w:pPr>
        <w:spacing w:before="0" w:after="0" w:line="240" w:lineRule="auto"/>
      </w:pPr>
      <w:rPr>
        <w:b w:val="0"/>
        <w:bCs/>
      </w:rPr>
      <w:tblPr/>
      <w:tcPr>
        <w:tcBorders>
          <w:top w:val="single" w:sz="4" w:space="0" w:color="B71202"/>
          <w:left w:val="single" w:sz="4" w:space="0" w:color="B71202"/>
          <w:bottom w:val="single" w:sz="4" w:space="0" w:color="B71202"/>
          <w:right w:val="single" w:sz="4" w:space="0" w:color="B71202"/>
          <w:insideH w:val="single" w:sz="4" w:space="0" w:color="B71202"/>
          <w:insideV w:val="single" w:sz="4" w:space="0" w:color="B71202"/>
          <w:tl2br w:val="nil"/>
          <w:tr2bl w:val="nil"/>
        </w:tcBorders>
      </w:tcPr>
    </w:tblStylePr>
    <w:tblStylePr w:type="lastRow">
      <w:pPr>
        <w:spacing w:before="0" w:after="0" w:line="240" w:lineRule="auto"/>
      </w:pPr>
      <w:rPr>
        <w:b w:val="0"/>
        <w:bCs/>
      </w:rPr>
      <w:tblPr/>
      <w:tcPr>
        <w:tcBorders>
          <w:top w:val="single" w:sz="4" w:space="0" w:color="B71202"/>
          <w:left w:val="single" w:sz="4" w:space="0" w:color="B71202"/>
          <w:bottom w:val="single" w:sz="4" w:space="0" w:color="B71202"/>
          <w:right w:val="single" w:sz="4" w:space="0" w:color="B71202"/>
          <w:insideH w:val="single" w:sz="4" w:space="0" w:color="B71202"/>
          <w:insideV w:val="single" w:sz="4" w:space="0" w:color="B71202"/>
        </w:tcBorders>
      </w:tcPr>
    </w:tblStylePr>
    <w:tblStylePr w:type="firstCol">
      <w:rPr>
        <w:b w:val="0"/>
        <w:bCs/>
      </w:rPr>
    </w:tblStylePr>
    <w:tblStylePr w:type="lastCol">
      <w:rPr>
        <w:b w:val="0"/>
        <w:bCs/>
      </w:rPr>
    </w:tblStylePr>
  </w:style>
  <w:style w:type="table" w:styleId="LightShading-Accent3">
    <w:name w:val="Light Shading Accent 3"/>
    <w:basedOn w:val="TableNormal"/>
    <w:uiPriority w:val="60"/>
    <w:rsid w:val="00A871F4"/>
    <w:rPr>
      <w:color w:val="007192"/>
    </w:rPr>
    <w:tblPr>
      <w:tblStyleRowBandSize w:val="1"/>
      <w:tblStyleColBandSize w:val="1"/>
      <w:tblBorders>
        <w:top w:val="single" w:sz="8" w:space="0" w:color="0098C3"/>
        <w:bottom w:val="single" w:sz="8" w:space="0" w:color="0098C3"/>
      </w:tblBorders>
    </w:tblPr>
    <w:tblStylePr w:type="firstRow">
      <w:pPr>
        <w:spacing w:before="0" w:after="0" w:line="240" w:lineRule="auto"/>
      </w:pPr>
      <w:rPr>
        <w:b/>
        <w:bCs/>
      </w:rPr>
      <w:tblPr/>
      <w:tcPr>
        <w:tcBorders>
          <w:top w:val="single" w:sz="8" w:space="0" w:color="0098C3"/>
          <w:left w:val="nil"/>
          <w:bottom w:val="single" w:sz="8" w:space="0" w:color="0098C3"/>
          <w:right w:val="nil"/>
          <w:insideH w:val="nil"/>
          <w:insideV w:val="nil"/>
        </w:tcBorders>
      </w:tcPr>
    </w:tblStylePr>
    <w:tblStylePr w:type="lastRow">
      <w:pPr>
        <w:spacing w:before="0" w:after="0" w:line="240" w:lineRule="auto"/>
      </w:pPr>
      <w:rPr>
        <w:b/>
        <w:bCs/>
      </w:rPr>
      <w:tblPr/>
      <w:tcPr>
        <w:tcBorders>
          <w:top w:val="single" w:sz="8" w:space="0" w:color="0098C3"/>
          <w:left w:val="nil"/>
          <w:bottom w:val="single" w:sz="8" w:space="0" w:color="0098C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1EDFF"/>
      </w:tcPr>
    </w:tblStylePr>
    <w:tblStylePr w:type="band1Horz">
      <w:tblPr/>
      <w:tcPr>
        <w:tcBorders>
          <w:left w:val="nil"/>
          <w:right w:val="nil"/>
          <w:insideH w:val="nil"/>
          <w:insideV w:val="nil"/>
        </w:tcBorders>
        <w:shd w:val="clear" w:color="auto" w:fill="B1EDFF"/>
      </w:tcPr>
    </w:tblStylePr>
  </w:style>
  <w:style w:type="table" w:styleId="LightGrid-Accent6">
    <w:name w:val="Light Grid Accent 6"/>
    <w:basedOn w:val="TableNormal"/>
    <w:uiPriority w:val="62"/>
    <w:rsid w:val="00A871F4"/>
    <w:tblPr>
      <w:tblStyleRowBandSize w:val="1"/>
      <w:tblStyleColBandSize w:val="1"/>
      <w:tblBorders>
        <w:top w:val="single" w:sz="8" w:space="0" w:color="DC5034"/>
        <w:left w:val="single" w:sz="8" w:space="0" w:color="DC5034"/>
        <w:bottom w:val="single" w:sz="8" w:space="0" w:color="DC5034"/>
        <w:right w:val="single" w:sz="8" w:space="0" w:color="DC5034"/>
        <w:insideH w:val="single" w:sz="8" w:space="0" w:color="DC5034"/>
        <w:insideV w:val="single" w:sz="8" w:space="0" w:color="DC5034"/>
      </w:tblBorders>
    </w:tblPr>
    <w:tblStylePr w:type="firstRow">
      <w:pPr>
        <w:spacing w:before="0" w:after="0" w:line="240" w:lineRule="auto"/>
      </w:pPr>
      <w:rPr>
        <w:rFonts w:ascii="Lucida Fax" w:eastAsia="Times New Roman" w:hAnsi="Lucida Fax" w:cs="Times New Roman"/>
        <w:b/>
        <w:bCs/>
      </w:rPr>
      <w:tblPr/>
      <w:tcPr>
        <w:tcBorders>
          <w:top w:val="single" w:sz="8" w:space="0" w:color="DC5034"/>
          <w:left w:val="single" w:sz="8" w:space="0" w:color="DC5034"/>
          <w:bottom w:val="single" w:sz="18" w:space="0" w:color="DC5034"/>
          <w:right w:val="single" w:sz="8" w:space="0" w:color="DC5034"/>
          <w:insideH w:val="nil"/>
          <w:insideV w:val="single" w:sz="8" w:space="0" w:color="DC5034"/>
        </w:tcBorders>
      </w:tcPr>
    </w:tblStylePr>
    <w:tblStylePr w:type="lastRow">
      <w:pPr>
        <w:spacing w:before="0" w:after="0" w:line="240" w:lineRule="auto"/>
      </w:pPr>
      <w:rPr>
        <w:rFonts w:ascii="Lucida Fax" w:eastAsia="Times New Roman" w:hAnsi="Lucida Fax" w:cs="Times New Roman"/>
        <w:b/>
        <w:bCs/>
      </w:rPr>
      <w:tblPr/>
      <w:tcPr>
        <w:tcBorders>
          <w:top w:val="double" w:sz="6" w:space="0" w:color="DC5034"/>
          <w:left w:val="single" w:sz="8" w:space="0" w:color="DC5034"/>
          <w:bottom w:val="single" w:sz="8" w:space="0" w:color="DC5034"/>
          <w:right w:val="single" w:sz="8" w:space="0" w:color="DC5034"/>
          <w:insideH w:val="nil"/>
          <w:insideV w:val="single" w:sz="8" w:space="0" w:color="DC5034"/>
        </w:tcBorders>
      </w:tcPr>
    </w:tblStylePr>
    <w:tblStylePr w:type="firstCol">
      <w:rPr>
        <w:rFonts w:ascii="Lucida Fax" w:eastAsia="Times New Roman" w:hAnsi="Lucida Fax" w:cs="Times New Roman"/>
        <w:b/>
        <w:bCs/>
      </w:rPr>
    </w:tblStylePr>
    <w:tblStylePr w:type="lastCol">
      <w:rPr>
        <w:rFonts w:ascii="Lucida Fax" w:eastAsia="Times New Roman" w:hAnsi="Lucida Fax" w:cs="Times New Roman"/>
        <w:b/>
        <w:bCs/>
      </w:rPr>
      <w:tblPr/>
      <w:tcPr>
        <w:tcBorders>
          <w:top w:val="single" w:sz="8" w:space="0" w:color="DC5034"/>
          <w:left w:val="single" w:sz="8" w:space="0" w:color="DC5034"/>
          <w:bottom w:val="single" w:sz="8" w:space="0" w:color="DC5034"/>
          <w:right w:val="single" w:sz="8" w:space="0" w:color="DC5034"/>
        </w:tcBorders>
      </w:tcPr>
    </w:tblStylePr>
    <w:tblStylePr w:type="band1Vert">
      <w:tblPr/>
      <w:tcPr>
        <w:tcBorders>
          <w:top w:val="single" w:sz="8" w:space="0" w:color="DC5034"/>
          <w:left w:val="single" w:sz="8" w:space="0" w:color="DC5034"/>
          <w:bottom w:val="single" w:sz="8" w:space="0" w:color="DC5034"/>
          <w:right w:val="single" w:sz="8" w:space="0" w:color="DC5034"/>
        </w:tcBorders>
        <w:shd w:val="clear" w:color="auto" w:fill="F6D3CC"/>
      </w:tcPr>
    </w:tblStylePr>
    <w:tblStylePr w:type="band1Horz">
      <w:tblPr/>
      <w:tcPr>
        <w:tcBorders>
          <w:top w:val="single" w:sz="8" w:space="0" w:color="DC5034"/>
          <w:left w:val="single" w:sz="8" w:space="0" w:color="DC5034"/>
          <w:bottom w:val="single" w:sz="8" w:space="0" w:color="DC5034"/>
          <w:right w:val="single" w:sz="8" w:space="0" w:color="DC5034"/>
          <w:insideV w:val="single" w:sz="8" w:space="0" w:color="DC5034"/>
        </w:tcBorders>
        <w:shd w:val="clear" w:color="auto" w:fill="F6D3CC"/>
      </w:tcPr>
    </w:tblStylePr>
    <w:tblStylePr w:type="band2Horz">
      <w:tblPr/>
      <w:tcPr>
        <w:tcBorders>
          <w:top w:val="single" w:sz="8" w:space="0" w:color="DC5034"/>
          <w:left w:val="single" w:sz="8" w:space="0" w:color="DC5034"/>
          <w:bottom w:val="single" w:sz="8" w:space="0" w:color="DC5034"/>
          <w:right w:val="single" w:sz="8" w:space="0" w:color="DC5034"/>
          <w:insideV w:val="single" w:sz="8" w:space="0" w:color="DC5034"/>
        </w:tcBorders>
      </w:tcPr>
    </w:tblStylePr>
  </w:style>
  <w:style w:type="table" w:styleId="MediumShading1">
    <w:name w:val="Medium Shading 1"/>
    <w:basedOn w:val="TableNormal"/>
    <w:uiPriority w:val="63"/>
    <w:rsid w:val="00A871F4"/>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A871F4"/>
    <w:tblPr>
      <w:tblStyleRowBandSize w:val="1"/>
      <w:tblStyleColBandSize w:val="1"/>
      <w:tblBorders>
        <w:top w:val="single" w:sz="8" w:space="0" w:color="758A9A"/>
        <w:left w:val="single" w:sz="8" w:space="0" w:color="758A9A"/>
        <w:bottom w:val="single" w:sz="8" w:space="0" w:color="758A9A"/>
        <w:right w:val="single" w:sz="8" w:space="0" w:color="758A9A"/>
        <w:insideH w:val="single" w:sz="8" w:space="0" w:color="758A9A"/>
      </w:tblBorders>
    </w:tblPr>
    <w:tblStylePr w:type="firstRow">
      <w:pPr>
        <w:spacing w:before="0" w:after="0" w:line="240" w:lineRule="auto"/>
      </w:pPr>
      <w:rPr>
        <w:b/>
        <w:bCs/>
        <w:color w:val="FFFFFF"/>
      </w:rPr>
      <w:tblPr/>
      <w:tcPr>
        <w:tcBorders>
          <w:top w:val="single" w:sz="8" w:space="0" w:color="758A9A"/>
          <w:left w:val="single" w:sz="8" w:space="0" w:color="758A9A"/>
          <w:bottom w:val="single" w:sz="8" w:space="0" w:color="758A9A"/>
          <w:right w:val="single" w:sz="8" w:space="0" w:color="758A9A"/>
          <w:insideH w:val="nil"/>
          <w:insideV w:val="nil"/>
        </w:tcBorders>
        <w:shd w:val="clear" w:color="auto" w:fill="51626F"/>
      </w:tcPr>
    </w:tblStylePr>
    <w:tblStylePr w:type="lastRow">
      <w:pPr>
        <w:spacing w:before="0" w:after="0" w:line="240" w:lineRule="auto"/>
      </w:pPr>
      <w:rPr>
        <w:b/>
        <w:bCs/>
      </w:rPr>
      <w:tblPr/>
      <w:tcPr>
        <w:tcBorders>
          <w:top w:val="double" w:sz="6" w:space="0" w:color="758A9A"/>
          <w:left w:val="single" w:sz="8" w:space="0" w:color="758A9A"/>
          <w:bottom w:val="single" w:sz="8" w:space="0" w:color="758A9A"/>
          <w:right w:val="single" w:sz="8" w:space="0" w:color="758A9A"/>
          <w:insideH w:val="nil"/>
          <w:insideV w:val="nil"/>
        </w:tcBorders>
      </w:tcPr>
    </w:tblStylePr>
    <w:tblStylePr w:type="firstCol">
      <w:rPr>
        <w:b/>
        <w:bCs/>
      </w:rPr>
    </w:tblStylePr>
    <w:tblStylePr w:type="lastCol">
      <w:rPr>
        <w:b/>
        <w:bCs/>
      </w:rPr>
    </w:tblStylePr>
    <w:tblStylePr w:type="band1Vert">
      <w:tblPr/>
      <w:tcPr>
        <w:shd w:val="clear" w:color="auto" w:fill="D1D8DD"/>
      </w:tcPr>
    </w:tblStylePr>
    <w:tblStylePr w:type="band1Horz">
      <w:tblPr/>
      <w:tcPr>
        <w:tcBorders>
          <w:insideH w:val="nil"/>
          <w:insideV w:val="nil"/>
        </w:tcBorders>
        <w:shd w:val="clear" w:color="auto" w:fill="D1D8DD"/>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A871F4"/>
    <w:tblPr>
      <w:tblStyleRowBandSize w:val="1"/>
      <w:tblStyleColBandSize w:val="1"/>
      <w:tblBorders>
        <w:top w:val="single" w:sz="8" w:space="0" w:color="7643BB"/>
        <w:left w:val="single" w:sz="8" w:space="0" w:color="7643BB"/>
        <w:bottom w:val="single" w:sz="8" w:space="0" w:color="7643BB"/>
        <w:right w:val="single" w:sz="8" w:space="0" w:color="7643BB"/>
        <w:insideH w:val="single" w:sz="8" w:space="0" w:color="7643BB"/>
      </w:tblBorders>
    </w:tblPr>
    <w:tblStylePr w:type="firstRow">
      <w:pPr>
        <w:spacing w:before="0" w:after="0" w:line="240" w:lineRule="auto"/>
      </w:pPr>
      <w:rPr>
        <w:b/>
        <w:bCs/>
        <w:color w:val="FFFFFF"/>
      </w:rPr>
      <w:tblPr/>
      <w:tcPr>
        <w:tcBorders>
          <w:top w:val="single" w:sz="8" w:space="0" w:color="7643BB"/>
          <w:left w:val="single" w:sz="8" w:space="0" w:color="7643BB"/>
          <w:bottom w:val="single" w:sz="8" w:space="0" w:color="7643BB"/>
          <w:right w:val="single" w:sz="8" w:space="0" w:color="7643BB"/>
          <w:insideH w:val="nil"/>
          <w:insideV w:val="nil"/>
        </w:tcBorders>
        <w:shd w:val="clear" w:color="auto" w:fill="4F2D7D"/>
      </w:tcPr>
    </w:tblStylePr>
    <w:tblStylePr w:type="lastRow">
      <w:pPr>
        <w:spacing w:before="0" w:after="0" w:line="240" w:lineRule="auto"/>
      </w:pPr>
      <w:rPr>
        <w:b/>
        <w:bCs/>
      </w:rPr>
      <w:tblPr/>
      <w:tcPr>
        <w:tcBorders>
          <w:top w:val="double" w:sz="6" w:space="0" w:color="7643BB"/>
          <w:left w:val="single" w:sz="8" w:space="0" w:color="7643BB"/>
          <w:bottom w:val="single" w:sz="8" w:space="0" w:color="7643BB"/>
          <w:right w:val="single" w:sz="8" w:space="0" w:color="7643BB"/>
          <w:insideH w:val="nil"/>
          <w:insideV w:val="nil"/>
        </w:tcBorders>
      </w:tcPr>
    </w:tblStylePr>
    <w:tblStylePr w:type="firstCol">
      <w:rPr>
        <w:b/>
        <w:bCs/>
      </w:rPr>
    </w:tblStylePr>
    <w:tblStylePr w:type="lastCol">
      <w:rPr>
        <w:b/>
        <w:bCs/>
      </w:rPr>
    </w:tblStylePr>
    <w:tblStylePr w:type="band1Vert">
      <w:tblPr/>
      <w:tcPr>
        <w:shd w:val="clear" w:color="auto" w:fill="D1C1E8"/>
      </w:tcPr>
    </w:tblStylePr>
    <w:tblStylePr w:type="band1Horz">
      <w:tblPr/>
      <w:tcPr>
        <w:tcBorders>
          <w:insideH w:val="nil"/>
          <w:insideV w:val="nil"/>
        </w:tcBorders>
        <w:shd w:val="clear" w:color="auto" w:fill="D1C1E8"/>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A871F4"/>
    <w:tblPr>
      <w:tblStyleRowBandSize w:val="1"/>
      <w:tblStyleColBandSize w:val="1"/>
      <w:tblBorders>
        <w:top w:val="single" w:sz="8" w:space="0" w:color="13CAFF"/>
        <w:left w:val="single" w:sz="8" w:space="0" w:color="13CAFF"/>
        <w:bottom w:val="single" w:sz="8" w:space="0" w:color="13CAFF"/>
        <w:right w:val="single" w:sz="8" w:space="0" w:color="13CAFF"/>
        <w:insideH w:val="single" w:sz="8" w:space="0" w:color="13CAFF"/>
      </w:tblBorders>
    </w:tblPr>
    <w:tblStylePr w:type="firstRow">
      <w:pPr>
        <w:spacing w:before="0" w:after="0" w:line="240" w:lineRule="auto"/>
      </w:pPr>
      <w:rPr>
        <w:b/>
        <w:bCs/>
        <w:color w:val="FFFFFF"/>
      </w:rPr>
      <w:tblPr/>
      <w:tcPr>
        <w:tcBorders>
          <w:top w:val="single" w:sz="8" w:space="0" w:color="13CAFF"/>
          <w:left w:val="single" w:sz="8" w:space="0" w:color="13CAFF"/>
          <w:bottom w:val="single" w:sz="8" w:space="0" w:color="13CAFF"/>
          <w:right w:val="single" w:sz="8" w:space="0" w:color="13CAFF"/>
          <w:insideH w:val="nil"/>
          <w:insideV w:val="nil"/>
        </w:tcBorders>
        <w:shd w:val="clear" w:color="auto" w:fill="0098C3"/>
      </w:tcPr>
    </w:tblStylePr>
    <w:tblStylePr w:type="lastRow">
      <w:pPr>
        <w:spacing w:before="0" w:after="0" w:line="240" w:lineRule="auto"/>
      </w:pPr>
      <w:rPr>
        <w:b/>
        <w:bCs/>
      </w:rPr>
      <w:tblPr/>
      <w:tcPr>
        <w:tcBorders>
          <w:top w:val="double" w:sz="6" w:space="0" w:color="13CAFF"/>
          <w:left w:val="single" w:sz="8" w:space="0" w:color="13CAFF"/>
          <w:bottom w:val="single" w:sz="8" w:space="0" w:color="13CAFF"/>
          <w:right w:val="single" w:sz="8" w:space="0" w:color="13CAFF"/>
          <w:insideH w:val="nil"/>
          <w:insideV w:val="nil"/>
        </w:tcBorders>
      </w:tcPr>
    </w:tblStylePr>
    <w:tblStylePr w:type="firstCol">
      <w:rPr>
        <w:b/>
        <w:bCs/>
      </w:rPr>
    </w:tblStylePr>
    <w:tblStylePr w:type="lastCol">
      <w:rPr>
        <w:b/>
        <w:bCs/>
      </w:rPr>
    </w:tblStylePr>
    <w:tblStylePr w:type="band1Vert">
      <w:tblPr/>
      <w:tcPr>
        <w:shd w:val="clear" w:color="auto" w:fill="B1EDFF"/>
      </w:tcPr>
    </w:tblStylePr>
    <w:tblStylePr w:type="band1Horz">
      <w:tblPr/>
      <w:tcPr>
        <w:tcBorders>
          <w:insideH w:val="nil"/>
          <w:insideV w:val="nil"/>
        </w:tcBorders>
        <w:shd w:val="clear" w:color="auto" w:fill="B1EDF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A871F4"/>
    <w:tblPr>
      <w:tblStyleRowBandSize w:val="1"/>
      <w:tblStyleColBandSize w:val="1"/>
      <w:tblBorders>
        <w:top w:val="single" w:sz="8" w:space="0" w:color="B7DAF0"/>
        <w:left w:val="single" w:sz="8" w:space="0" w:color="B7DAF0"/>
        <w:bottom w:val="single" w:sz="8" w:space="0" w:color="B7DAF0"/>
        <w:right w:val="single" w:sz="8" w:space="0" w:color="B7DAF0"/>
        <w:insideH w:val="single" w:sz="8" w:space="0" w:color="B7DAF0"/>
      </w:tblBorders>
    </w:tblPr>
    <w:tblStylePr w:type="firstRow">
      <w:pPr>
        <w:spacing w:before="0" w:after="0" w:line="240" w:lineRule="auto"/>
      </w:pPr>
      <w:rPr>
        <w:b/>
        <w:bCs/>
        <w:color w:val="FFFFFF"/>
      </w:rPr>
      <w:tblPr/>
      <w:tcPr>
        <w:tcBorders>
          <w:top w:val="single" w:sz="8" w:space="0" w:color="B7DAF0"/>
          <w:left w:val="single" w:sz="8" w:space="0" w:color="B7DAF0"/>
          <w:bottom w:val="single" w:sz="8" w:space="0" w:color="B7DAF0"/>
          <w:right w:val="single" w:sz="8" w:space="0" w:color="B7DAF0"/>
          <w:insideH w:val="nil"/>
          <w:insideV w:val="nil"/>
        </w:tcBorders>
        <w:shd w:val="clear" w:color="auto" w:fill="A0CFEB"/>
      </w:tcPr>
    </w:tblStylePr>
    <w:tblStylePr w:type="lastRow">
      <w:pPr>
        <w:spacing w:before="0" w:after="0" w:line="240" w:lineRule="auto"/>
      </w:pPr>
      <w:rPr>
        <w:b/>
        <w:bCs/>
      </w:rPr>
      <w:tblPr/>
      <w:tcPr>
        <w:tcBorders>
          <w:top w:val="double" w:sz="6" w:space="0" w:color="B7DAF0"/>
          <w:left w:val="single" w:sz="8" w:space="0" w:color="B7DAF0"/>
          <w:bottom w:val="single" w:sz="8" w:space="0" w:color="B7DAF0"/>
          <w:right w:val="single" w:sz="8" w:space="0" w:color="B7DAF0"/>
          <w:insideH w:val="nil"/>
          <w:insideV w:val="nil"/>
        </w:tcBorders>
      </w:tcPr>
    </w:tblStylePr>
    <w:tblStylePr w:type="firstCol">
      <w:rPr>
        <w:b/>
        <w:bCs/>
      </w:rPr>
    </w:tblStylePr>
    <w:tblStylePr w:type="lastCol">
      <w:rPr>
        <w:b/>
        <w:bCs/>
      </w:rPr>
    </w:tblStylePr>
    <w:tblStylePr w:type="band1Vert">
      <w:tblPr/>
      <w:tcPr>
        <w:shd w:val="clear" w:color="auto" w:fill="E7F3FA"/>
      </w:tcPr>
    </w:tblStylePr>
    <w:tblStylePr w:type="band1Horz">
      <w:tblPr/>
      <w:tcPr>
        <w:tcBorders>
          <w:insideH w:val="nil"/>
          <w:insideV w:val="nil"/>
        </w:tcBorders>
        <w:shd w:val="clear" w:color="auto" w:fill="E7F3FA"/>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A871F4"/>
    <w:tblPr>
      <w:tblStyleRowBandSize w:val="1"/>
      <w:tblStyleColBandSize w:val="1"/>
      <w:tblBorders>
        <w:top w:val="single" w:sz="8" w:space="0" w:color="FC220E"/>
        <w:left w:val="single" w:sz="8" w:space="0" w:color="FC220E"/>
        <w:bottom w:val="single" w:sz="8" w:space="0" w:color="FC220E"/>
        <w:right w:val="single" w:sz="8" w:space="0" w:color="FC220E"/>
        <w:insideH w:val="single" w:sz="8" w:space="0" w:color="FC220E"/>
      </w:tblBorders>
    </w:tblPr>
    <w:tblStylePr w:type="firstRow">
      <w:pPr>
        <w:spacing w:before="0" w:after="0" w:line="240" w:lineRule="auto"/>
      </w:pPr>
      <w:rPr>
        <w:b/>
        <w:bCs/>
        <w:color w:val="FFFFFF"/>
      </w:rPr>
      <w:tblPr/>
      <w:tcPr>
        <w:tcBorders>
          <w:top w:val="single" w:sz="8" w:space="0" w:color="FC220E"/>
          <w:left w:val="single" w:sz="8" w:space="0" w:color="FC220E"/>
          <w:bottom w:val="single" w:sz="8" w:space="0" w:color="FC220E"/>
          <w:right w:val="single" w:sz="8" w:space="0" w:color="FC220E"/>
          <w:insideH w:val="nil"/>
          <w:insideV w:val="nil"/>
        </w:tcBorders>
        <w:shd w:val="clear" w:color="auto" w:fill="B71202"/>
      </w:tcPr>
    </w:tblStylePr>
    <w:tblStylePr w:type="lastRow">
      <w:pPr>
        <w:spacing w:before="0" w:after="0" w:line="240" w:lineRule="auto"/>
      </w:pPr>
      <w:rPr>
        <w:b/>
        <w:bCs/>
      </w:rPr>
      <w:tblPr/>
      <w:tcPr>
        <w:tcBorders>
          <w:top w:val="double" w:sz="6" w:space="0" w:color="FC220E"/>
          <w:left w:val="single" w:sz="8" w:space="0" w:color="FC220E"/>
          <w:bottom w:val="single" w:sz="8" w:space="0" w:color="FC220E"/>
          <w:right w:val="single" w:sz="8" w:space="0" w:color="FC220E"/>
          <w:insideH w:val="nil"/>
          <w:insideV w:val="nil"/>
        </w:tcBorders>
      </w:tcPr>
    </w:tblStylePr>
    <w:tblStylePr w:type="firstCol">
      <w:rPr>
        <w:b/>
        <w:bCs/>
      </w:rPr>
    </w:tblStylePr>
    <w:tblStylePr w:type="lastCol">
      <w:rPr>
        <w:b/>
        <w:bCs/>
      </w:rPr>
    </w:tblStylePr>
    <w:tblStylePr w:type="band1Vert">
      <w:tblPr/>
      <w:tcPr>
        <w:shd w:val="clear" w:color="auto" w:fill="FEB6AF"/>
      </w:tcPr>
    </w:tblStylePr>
    <w:tblStylePr w:type="band1Horz">
      <w:tblPr/>
      <w:tcPr>
        <w:tcBorders>
          <w:insideH w:val="nil"/>
          <w:insideV w:val="nil"/>
        </w:tcBorders>
        <w:shd w:val="clear" w:color="auto" w:fill="FEB6AF"/>
      </w:tcPr>
    </w:tblStylePr>
    <w:tblStylePr w:type="band2Horz">
      <w:tblPr/>
      <w:tcPr>
        <w:tcBorders>
          <w:insideH w:val="nil"/>
          <w:insideV w:val="nil"/>
        </w:tcBorders>
      </w:tcPr>
    </w:tblStylePr>
  </w:style>
  <w:style w:type="table" w:styleId="LightList">
    <w:name w:val="Light List"/>
    <w:basedOn w:val="TableNormal"/>
    <w:uiPriority w:val="61"/>
    <w:rsid w:val="00A871F4"/>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Shading-Accent5">
    <w:name w:val="Light Shading Accent 5"/>
    <w:basedOn w:val="TableNormal"/>
    <w:uiPriority w:val="60"/>
    <w:rsid w:val="00A871F4"/>
    <w:rPr>
      <w:color w:val="880D01"/>
    </w:rPr>
    <w:tblPr>
      <w:tblStyleRowBandSize w:val="1"/>
      <w:tblStyleColBandSize w:val="1"/>
      <w:tblBorders>
        <w:top w:val="single" w:sz="8" w:space="0" w:color="B71202"/>
        <w:bottom w:val="single" w:sz="8" w:space="0" w:color="B71202"/>
      </w:tblBorders>
    </w:tblPr>
    <w:tblStylePr w:type="firstRow">
      <w:pPr>
        <w:spacing w:before="0" w:after="0" w:line="240" w:lineRule="auto"/>
      </w:pPr>
      <w:rPr>
        <w:b/>
        <w:bCs/>
      </w:rPr>
      <w:tblPr/>
      <w:tcPr>
        <w:tcBorders>
          <w:top w:val="single" w:sz="8" w:space="0" w:color="B71202"/>
          <w:left w:val="nil"/>
          <w:bottom w:val="single" w:sz="8" w:space="0" w:color="B71202"/>
          <w:right w:val="nil"/>
          <w:insideH w:val="nil"/>
          <w:insideV w:val="nil"/>
        </w:tcBorders>
      </w:tcPr>
    </w:tblStylePr>
    <w:tblStylePr w:type="lastRow">
      <w:pPr>
        <w:spacing w:before="0" w:after="0" w:line="240" w:lineRule="auto"/>
      </w:pPr>
      <w:rPr>
        <w:b/>
        <w:bCs/>
      </w:rPr>
      <w:tblPr/>
      <w:tcPr>
        <w:tcBorders>
          <w:top w:val="single" w:sz="8" w:space="0" w:color="B71202"/>
          <w:left w:val="nil"/>
          <w:bottom w:val="single" w:sz="8" w:space="0" w:color="B7120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B6AF"/>
      </w:tcPr>
    </w:tblStylePr>
    <w:tblStylePr w:type="band1Horz">
      <w:tblPr/>
      <w:tcPr>
        <w:tcBorders>
          <w:left w:val="nil"/>
          <w:right w:val="nil"/>
          <w:insideH w:val="nil"/>
          <w:insideV w:val="nil"/>
        </w:tcBorders>
        <w:shd w:val="clear" w:color="auto" w:fill="FEB6AF"/>
      </w:tcPr>
    </w:tblStylePr>
  </w:style>
  <w:style w:type="table" w:styleId="LightGrid-Accent3">
    <w:name w:val="Light Grid Accent 3"/>
    <w:basedOn w:val="TableNormal"/>
    <w:uiPriority w:val="62"/>
    <w:rsid w:val="00A871F4"/>
    <w:tblPr>
      <w:tblStyleRowBandSize w:val="1"/>
      <w:tblStyleColBandSize w:val="1"/>
      <w:tblBorders>
        <w:top w:val="single" w:sz="8" w:space="0" w:color="0098C3"/>
        <w:left w:val="single" w:sz="8" w:space="0" w:color="0098C3"/>
        <w:bottom w:val="single" w:sz="8" w:space="0" w:color="0098C3"/>
        <w:right w:val="single" w:sz="8" w:space="0" w:color="0098C3"/>
        <w:insideH w:val="single" w:sz="8" w:space="0" w:color="0098C3"/>
        <w:insideV w:val="single" w:sz="8" w:space="0" w:color="0098C3"/>
      </w:tblBorders>
    </w:tblPr>
    <w:tblStylePr w:type="firstRow">
      <w:pPr>
        <w:spacing w:before="0" w:after="0" w:line="240" w:lineRule="auto"/>
      </w:pPr>
      <w:rPr>
        <w:rFonts w:ascii="Lucida Fax" w:eastAsia="Times New Roman" w:hAnsi="Lucida Fax" w:cs="Times New Roman"/>
        <w:b/>
        <w:bCs/>
      </w:rPr>
      <w:tblPr/>
      <w:tcPr>
        <w:tcBorders>
          <w:top w:val="single" w:sz="8" w:space="0" w:color="0098C3"/>
          <w:left w:val="single" w:sz="8" w:space="0" w:color="0098C3"/>
          <w:bottom w:val="single" w:sz="18" w:space="0" w:color="0098C3"/>
          <w:right w:val="single" w:sz="8" w:space="0" w:color="0098C3"/>
          <w:insideH w:val="nil"/>
          <w:insideV w:val="single" w:sz="8" w:space="0" w:color="0098C3"/>
        </w:tcBorders>
      </w:tcPr>
    </w:tblStylePr>
    <w:tblStylePr w:type="lastRow">
      <w:pPr>
        <w:spacing w:before="0" w:after="0" w:line="240" w:lineRule="auto"/>
      </w:pPr>
      <w:rPr>
        <w:rFonts w:ascii="Lucida Fax" w:eastAsia="Times New Roman" w:hAnsi="Lucida Fax" w:cs="Times New Roman"/>
        <w:b/>
        <w:bCs/>
      </w:rPr>
      <w:tblPr/>
      <w:tcPr>
        <w:tcBorders>
          <w:top w:val="double" w:sz="6" w:space="0" w:color="0098C3"/>
          <w:left w:val="single" w:sz="8" w:space="0" w:color="0098C3"/>
          <w:bottom w:val="single" w:sz="8" w:space="0" w:color="0098C3"/>
          <w:right w:val="single" w:sz="8" w:space="0" w:color="0098C3"/>
          <w:insideH w:val="nil"/>
          <w:insideV w:val="single" w:sz="8" w:space="0" w:color="0098C3"/>
        </w:tcBorders>
      </w:tcPr>
    </w:tblStylePr>
    <w:tblStylePr w:type="firstCol">
      <w:rPr>
        <w:rFonts w:ascii="Lucida Fax" w:eastAsia="Times New Roman" w:hAnsi="Lucida Fax" w:cs="Times New Roman"/>
        <w:b/>
        <w:bCs/>
      </w:rPr>
    </w:tblStylePr>
    <w:tblStylePr w:type="lastCol">
      <w:rPr>
        <w:rFonts w:ascii="Lucida Fax" w:eastAsia="Times New Roman" w:hAnsi="Lucida Fax" w:cs="Times New Roman"/>
        <w:b/>
        <w:bCs/>
      </w:rPr>
      <w:tblPr/>
      <w:tcPr>
        <w:tcBorders>
          <w:top w:val="single" w:sz="8" w:space="0" w:color="0098C3"/>
          <w:left w:val="single" w:sz="8" w:space="0" w:color="0098C3"/>
          <w:bottom w:val="single" w:sz="8" w:space="0" w:color="0098C3"/>
          <w:right w:val="single" w:sz="8" w:space="0" w:color="0098C3"/>
        </w:tcBorders>
      </w:tcPr>
    </w:tblStylePr>
    <w:tblStylePr w:type="band1Vert">
      <w:tblPr/>
      <w:tcPr>
        <w:tcBorders>
          <w:top w:val="single" w:sz="8" w:space="0" w:color="0098C3"/>
          <w:left w:val="single" w:sz="8" w:space="0" w:color="0098C3"/>
          <w:bottom w:val="single" w:sz="8" w:space="0" w:color="0098C3"/>
          <w:right w:val="single" w:sz="8" w:space="0" w:color="0098C3"/>
        </w:tcBorders>
        <w:shd w:val="clear" w:color="auto" w:fill="B1EDFF"/>
      </w:tcPr>
    </w:tblStylePr>
    <w:tblStylePr w:type="band1Horz">
      <w:tblPr/>
      <w:tcPr>
        <w:tcBorders>
          <w:top w:val="single" w:sz="8" w:space="0" w:color="0098C3"/>
          <w:left w:val="single" w:sz="8" w:space="0" w:color="0098C3"/>
          <w:bottom w:val="single" w:sz="8" w:space="0" w:color="0098C3"/>
          <w:right w:val="single" w:sz="8" w:space="0" w:color="0098C3"/>
          <w:insideV w:val="single" w:sz="8" w:space="0" w:color="0098C3"/>
        </w:tcBorders>
        <w:shd w:val="clear" w:color="auto" w:fill="B1EDFF"/>
      </w:tcPr>
    </w:tblStylePr>
    <w:tblStylePr w:type="band2Horz">
      <w:tblPr/>
      <w:tcPr>
        <w:tcBorders>
          <w:top w:val="single" w:sz="8" w:space="0" w:color="0098C3"/>
          <w:left w:val="single" w:sz="8" w:space="0" w:color="0098C3"/>
          <w:bottom w:val="single" w:sz="8" w:space="0" w:color="0098C3"/>
          <w:right w:val="single" w:sz="8" w:space="0" w:color="0098C3"/>
          <w:insideV w:val="single" w:sz="8" w:space="0" w:color="0098C3"/>
        </w:tcBorders>
      </w:tcPr>
    </w:tblStylePr>
  </w:style>
  <w:style w:type="paragraph" w:styleId="Bibliography">
    <w:name w:val="Bibliography"/>
    <w:basedOn w:val="Normal"/>
    <w:next w:val="Normal"/>
    <w:uiPriority w:val="37"/>
    <w:semiHidden/>
    <w:rsid w:val="00EE28F3"/>
  </w:style>
  <w:style w:type="paragraph" w:styleId="BodyText3">
    <w:name w:val="Body Text 3"/>
    <w:basedOn w:val="Normal"/>
    <w:link w:val="BodyText3Char"/>
    <w:uiPriority w:val="99"/>
    <w:semiHidden/>
    <w:unhideWhenUsed/>
    <w:rsid w:val="005C26CC"/>
    <w:pPr>
      <w:spacing w:after="120"/>
    </w:pPr>
    <w:rPr>
      <w:szCs w:val="16"/>
    </w:rPr>
  </w:style>
  <w:style w:type="character" w:customStyle="1" w:styleId="BodyText3Char">
    <w:name w:val="Body Text 3 Char"/>
    <w:link w:val="BodyText3"/>
    <w:uiPriority w:val="99"/>
    <w:semiHidden/>
    <w:rsid w:val="005C26CC"/>
    <w:rPr>
      <w:rFonts w:ascii="Arial" w:hAnsi="Arial"/>
      <w:szCs w:val="16"/>
    </w:rPr>
  </w:style>
  <w:style w:type="paragraph" w:styleId="TOC1">
    <w:name w:val="toc 1"/>
    <w:basedOn w:val="Normal"/>
    <w:next w:val="Normal"/>
    <w:autoRedefine/>
    <w:uiPriority w:val="39"/>
    <w:qFormat/>
    <w:rsid w:val="009F4940"/>
    <w:pPr>
      <w:tabs>
        <w:tab w:val="left" w:pos="426"/>
        <w:tab w:val="right" w:leader="dot" w:pos="9016"/>
      </w:tabs>
      <w:spacing w:after="100"/>
    </w:pPr>
    <w:rPr>
      <w:noProof/>
      <w:lang w:val="en-US" w:eastAsia="ja-JP"/>
    </w:rPr>
  </w:style>
  <w:style w:type="paragraph" w:styleId="TOC2">
    <w:name w:val="toc 2"/>
    <w:basedOn w:val="Normal"/>
    <w:next w:val="Normal"/>
    <w:uiPriority w:val="39"/>
    <w:qFormat/>
    <w:rsid w:val="009F4940"/>
    <w:pPr>
      <w:tabs>
        <w:tab w:val="left" w:pos="880"/>
        <w:tab w:val="right" w:leader="dot" w:pos="9016"/>
      </w:tabs>
      <w:spacing w:after="100"/>
      <w:ind w:left="425"/>
    </w:pPr>
    <w:rPr>
      <w:noProof/>
    </w:rPr>
  </w:style>
  <w:style w:type="paragraph" w:styleId="TOC3">
    <w:name w:val="toc 3"/>
    <w:basedOn w:val="Normal"/>
    <w:next w:val="Normal"/>
    <w:uiPriority w:val="39"/>
    <w:qFormat/>
    <w:rsid w:val="009F4940"/>
    <w:pPr>
      <w:tabs>
        <w:tab w:val="left" w:pos="1760"/>
        <w:tab w:val="right" w:leader="dot" w:pos="9016"/>
      </w:tabs>
      <w:spacing w:after="100"/>
      <w:ind w:left="851"/>
    </w:pPr>
    <w:rPr>
      <w:noProof/>
    </w:rPr>
  </w:style>
  <w:style w:type="paragraph" w:styleId="Title">
    <w:name w:val="Title"/>
    <w:basedOn w:val="Normal"/>
    <w:next w:val="Normal"/>
    <w:link w:val="TitleChar"/>
    <w:uiPriority w:val="10"/>
    <w:qFormat/>
    <w:rsid w:val="00174102"/>
    <w:pPr>
      <w:spacing w:before="720" w:after="120"/>
      <w:contextualSpacing/>
      <w:outlineLvl w:val="0"/>
    </w:pPr>
    <w:rPr>
      <w:rFonts w:ascii="Lucida Fax" w:eastAsia="Times New Roman" w:hAnsi="Lucida Fax"/>
      <w:color w:val="4F2D7D"/>
      <w:spacing w:val="5"/>
      <w:kern w:val="28"/>
      <w:sz w:val="72"/>
      <w:szCs w:val="52"/>
    </w:rPr>
  </w:style>
  <w:style w:type="character" w:customStyle="1" w:styleId="TitleChar">
    <w:name w:val="Title Char"/>
    <w:link w:val="Title"/>
    <w:uiPriority w:val="10"/>
    <w:rsid w:val="00174102"/>
    <w:rPr>
      <w:rFonts w:ascii="Lucida Fax" w:eastAsia="Times New Roman" w:hAnsi="Lucida Fax" w:cs="Times New Roman"/>
      <w:color w:val="4F2D7D"/>
      <w:spacing w:val="5"/>
      <w:kern w:val="28"/>
      <w:sz w:val="72"/>
      <w:szCs w:val="52"/>
    </w:rPr>
  </w:style>
  <w:style w:type="paragraph" w:customStyle="1" w:styleId="CoverDate">
    <w:name w:val="Cover Date"/>
    <w:qFormat/>
    <w:rsid w:val="00E4674F"/>
    <w:pPr>
      <w:spacing w:before="200"/>
    </w:pPr>
    <w:rPr>
      <w:rFonts w:ascii="Lucida Fax" w:hAnsi="Lucida Fax"/>
      <w:color w:val="DC5034"/>
      <w:sz w:val="24"/>
      <w:szCs w:val="24"/>
      <w:lang w:eastAsia="en-US"/>
    </w:rPr>
  </w:style>
  <w:style w:type="character" w:styleId="BookTitle">
    <w:name w:val="Book Title"/>
    <w:uiPriority w:val="33"/>
    <w:rsid w:val="0081034E"/>
    <w:rPr>
      <w:rFonts w:ascii="Arial" w:hAnsi="Arial"/>
      <w:bCs/>
      <w:i/>
      <w:caps w:val="0"/>
      <w:smallCaps w:val="0"/>
      <w:spacing w:val="0"/>
      <w:sz w:val="22"/>
    </w:rPr>
  </w:style>
  <w:style w:type="table" w:styleId="LightList-Accent1">
    <w:name w:val="Light List Accent 1"/>
    <w:basedOn w:val="TableNormal"/>
    <w:uiPriority w:val="61"/>
    <w:rsid w:val="0081034E"/>
    <w:tblPr>
      <w:tblStyleRowBandSize w:val="1"/>
      <w:tblStyleColBandSize w:val="1"/>
      <w:tblBorders>
        <w:top w:val="single" w:sz="8" w:space="0" w:color="51626F"/>
        <w:left w:val="single" w:sz="8" w:space="0" w:color="51626F"/>
        <w:bottom w:val="single" w:sz="8" w:space="0" w:color="51626F"/>
        <w:right w:val="single" w:sz="8" w:space="0" w:color="51626F"/>
      </w:tblBorders>
    </w:tblPr>
    <w:tblStylePr w:type="firstRow">
      <w:pPr>
        <w:spacing w:before="0" w:after="0" w:line="240" w:lineRule="auto"/>
      </w:pPr>
      <w:rPr>
        <w:b/>
        <w:bCs/>
        <w:color w:val="FFFFFF"/>
      </w:rPr>
      <w:tblPr/>
      <w:tcPr>
        <w:shd w:val="clear" w:color="auto" w:fill="51626F"/>
      </w:tcPr>
    </w:tblStylePr>
    <w:tblStylePr w:type="lastRow">
      <w:pPr>
        <w:spacing w:before="0" w:after="0" w:line="240" w:lineRule="auto"/>
      </w:pPr>
      <w:rPr>
        <w:b/>
        <w:bCs/>
      </w:rPr>
      <w:tblPr/>
      <w:tcPr>
        <w:tcBorders>
          <w:top w:val="double" w:sz="6" w:space="0" w:color="51626F"/>
          <w:left w:val="single" w:sz="8" w:space="0" w:color="51626F"/>
          <w:bottom w:val="single" w:sz="8" w:space="0" w:color="51626F"/>
          <w:right w:val="single" w:sz="8" w:space="0" w:color="51626F"/>
        </w:tcBorders>
      </w:tcPr>
    </w:tblStylePr>
    <w:tblStylePr w:type="firstCol">
      <w:rPr>
        <w:b/>
        <w:bCs/>
      </w:rPr>
    </w:tblStylePr>
    <w:tblStylePr w:type="lastCol">
      <w:rPr>
        <w:b/>
        <w:bCs/>
      </w:rPr>
    </w:tblStylePr>
    <w:tblStylePr w:type="band1Vert">
      <w:tblPr/>
      <w:tcPr>
        <w:tcBorders>
          <w:top w:val="single" w:sz="8" w:space="0" w:color="51626F"/>
          <w:left w:val="single" w:sz="8" w:space="0" w:color="51626F"/>
          <w:bottom w:val="single" w:sz="8" w:space="0" w:color="51626F"/>
          <w:right w:val="single" w:sz="8" w:space="0" w:color="51626F"/>
        </w:tcBorders>
      </w:tcPr>
    </w:tblStylePr>
    <w:tblStylePr w:type="band1Horz">
      <w:tblPr/>
      <w:tcPr>
        <w:tcBorders>
          <w:top w:val="single" w:sz="8" w:space="0" w:color="51626F"/>
          <w:left w:val="single" w:sz="8" w:space="0" w:color="51626F"/>
          <w:bottom w:val="single" w:sz="8" w:space="0" w:color="51626F"/>
          <w:right w:val="single" w:sz="8" w:space="0" w:color="51626F"/>
        </w:tcBorders>
      </w:tcPr>
    </w:tblStylePr>
  </w:style>
  <w:style w:type="table" w:styleId="LightList-Accent3">
    <w:name w:val="Light List Accent 3"/>
    <w:basedOn w:val="TableNormal"/>
    <w:uiPriority w:val="61"/>
    <w:rsid w:val="0081034E"/>
    <w:tblPr>
      <w:tblStyleRowBandSize w:val="1"/>
      <w:tblStyleColBandSize w:val="1"/>
      <w:tblBorders>
        <w:top w:val="single" w:sz="8" w:space="0" w:color="0098C3"/>
        <w:left w:val="single" w:sz="8" w:space="0" w:color="0098C3"/>
        <w:bottom w:val="single" w:sz="8" w:space="0" w:color="0098C3"/>
        <w:right w:val="single" w:sz="8" w:space="0" w:color="0098C3"/>
      </w:tblBorders>
    </w:tblPr>
    <w:tblStylePr w:type="firstRow">
      <w:pPr>
        <w:spacing w:before="0" w:after="0" w:line="240" w:lineRule="auto"/>
      </w:pPr>
      <w:rPr>
        <w:b/>
        <w:bCs/>
        <w:color w:val="FFFFFF"/>
      </w:rPr>
      <w:tblPr/>
      <w:tcPr>
        <w:shd w:val="clear" w:color="auto" w:fill="0098C3"/>
      </w:tcPr>
    </w:tblStylePr>
    <w:tblStylePr w:type="lastRow">
      <w:pPr>
        <w:spacing w:before="0" w:after="0" w:line="240" w:lineRule="auto"/>
      </w:pPr>
      <w:rPr>
        <w:b/>
        <w:bCs/>
      </w:rPr>
      <w:tblPr/>
      <w:tcPr>
        <w:tcBorders>
          <w:top w:val="double" w:sz="6" w:space="0" w:color="0098C3"/>
          <w:left w:val="single" w:sz="8" w:space="0" w:color="0098C3"/>
          <w:bottom w:val="single" w:sz="8" w:space="0" w:color="0098C3"/>
          <w:right w:val="single" w:sz="8" w:space="0" w:color="0098C3"/>
        </w:tcBorders>
      </w:tcPr>
    </w:tblStylePr>
    <w:tblStylePr w:type="firstCol">
      <w:rPr>
        <w:b/>
        <w:bCs/>
      </w:rPr>
    </w:tblStylePr>
    <w:tblStylePr w:type="lastCol">
      <w:rPr>
        <w:b/>
        <w:bCs/>
      </w:rPr>
    </w:tblStylePr>
    <w:tblStylePr w:type="band1Vert">
      <w:tblPr/>
      <w:tcPr>
        <w:tcBorders>
          <w:top w:val="single" w:sz="8" w:space="0" w:color="0098C3"/>
          <w:left w:val="single" w:sz="8" w:space="0" w:color="0098C3"/>
          <w:bottom w:val="single" w:sz="8" w:space="0" w:color="0098C3"/>
          <w:right w:val="single" w:sz="8" w:space="0" w:color="0098C3"/>
        </w:tcBorders>
      </w:tcPr>
    </w:tblStylePr>
    <w:tblStylePr w:type="band1Horz">
      <w:tblPr/>
      <w:tcPr>
        <w:tcBorders>
          <w:top w:val="single" w:sz="8" w:space="0" w:color="0098C3"/>
          <w:left w:val="single" w:sz="8" w:space="0" w:color="0098C3"/>
          <w:bottom w:val="single" w:sz="8" w:space="0" w:color="0098C3"/>
          <w:right w:val="single" w:sz="8" w:space="0" w:color="0098C3"/>
        </w:tcBorders>
      </w:tcPr>
    </w:tblStylePr>
  </w:style>
  <w:style w:type="table" w:styleId="LightList-Accent5">
    <w:name w:val="Light List Accent 5"/>
    <w:basedOn w:val="TableNormal"/>
    <w:uiPriority w:val="61"/>
    <w:rsid w:val="005B1E3C"/>
    <w:tblPr>
      <w:tblStyleRowBandSize w:val="1"/>
      <w:tblStyleColBandSize w:val="1"/>
      <w:tblBorders>
        <w:top w:val="single" w:sz="8" w:space="0" w:color="B71202"/>
        <w:left w:val="single" w:sz="8" w:space="0" w:color="B71202"/>
        <w:bottom w:val="single" w:sz="8" w:space="0" w:color="B71202"/>
        <w:right w:val="single" w:sz="8" w:space="0" w:color="B71202"/>
      </w:tblBorders>
    </w:tblPr>
    <w:tblStylePr w:type="firstRow">
      <w:pPr>
        <w:spacing w:before="0" w:after="0" w:line="240" w:lineRule="auto"/>
      </w:pPr>
      <w:rPr>
        <w:b/>
        <w:bCs/>
        <w:color w:val="auto"/>
      </w:rPr>
      <w:tblPr/>
      <w:tcPr>
        <w:shd w:val="clear" w:color="auto" w:fill="B71202"/>
      </w:tcPr>
    </w:tblStylePr>
    <w:tblStylePr w:type="lastRow">
      <w:pPr>
        <w:spacing w:before="0" w:after="0" w:line="240" w:lineRule="auto"/>
      </w:pPr>
      <w:rPr>
        <w:b/>
        <w:bCs/>
      </w:rPr>
      <w:tblPr/>
      <w:tcPr>
        <w:tcBorders>
          <w:top w:val="double" w:sz="6" w:space="0" w:color="B71202"/>
          <w:left w:val="single" w:sz="8" w:space="0" w:color="B71202"/>
          <w:bottom w:val="single" w:sz="8" w:space="0" w:color="B71202"/>
          <w:right w:val="single" w:sz="8" w:space="0" w:color="B71202"/>
        </w:tcBorders>
      </w:tcPr>
    </w:tblStylePr>
    <w:tblStylePr w:type="firstCol">
      <w:rPr>
        <w:b/>
        <w:bCs/>
      </w:rPr>
    </w:tblStylePr>
    <w:tblStylePr w:type="lastCol">
      <w:rPr>
        <w:b/>
        <w:bCs/>
      </w:rPr>
    </w:tblStylePr>
    <w:tblStylePr w:type="band1Vert">
      <w:tblPr/>
      <w:tcPr>
        <w:tcBorders>
          <w:top w:val="single" w:sz="8" w:space="0" w:color="B71202"/>
          <w:left w:val="single" w:sz="8" w:space="0" w:color="B71202"/>
          <w:bottom w:val="single" w:sz="8" w:space="0" w:color="B71202"/>
          <w:right w:val="single" w:sz="8" w:space="0" w:color="B71202"/>
        </w:tcBorders>
      </w:tcPr>
    </w:tblStylePr>
    <w:tblStylePr w:type="band1Horz">
      <w:tblPr/>
      <w:tcPr>
        <w:tcBorders>
          <w:top w:val="single" w:sz="8" w:space="0" w:color="B71202"/>
          <w:left w:val="single" w:sz="8" w:space="0" w:color="B71202"/>
          <w:bottom w:val="single" w:sz="8" w:space="0" w:color="B71202"/>
          <w:right w:val="single" w:sz="8" w:space="0" w:color="B71202"/>
        </w:tcBorders>
      </w:tcPr>
    </w:tblStylePr>
  </w:style>
  <w:style w:type="character" w:styleId="Emphasis">
    <w:name w:val="Emphasis"/>
    <w:uiPriority w:val="20"/>
    <w:qFormat/>
    <w:rsid w:val="00701CAB"/>
    <w:rPr>
      <w:i/>
      <w:iCs/>
    </w:rPr>
  </w:style>
  <w:style w:type="paragraph" w:styleId="NormalIndent">
    <w:name w:val="Normal Indent"/>
    <w:basedOn w:val="Normal"/>
    <w:uiPriority w:val="1"/>
    <w:rsid w:val="00085663"/>
    <w:pPr>
      <w:ind w:left="720"/>
    </w:pPr>
  </w:style>
  <w:style w:type="paragraph" w:styleId="FootnoteText">
    <w:name w:val="footnote text"/>
    <w:basedOn w:val="Normal"/>
    <w:link w:val="FootnoteTextChar"/>
    <w:uiPriority w:val="2"/>
    <w:rsid w:val="003A673F"/>
    <w:pPr>
      <w:tabs>
        <w:tab w:val="left" w:pos="340"/>
      </w:tabs>
      <w:spacing w:before="60"/>
      <w:ind w:left="340" w:hanging="340"/>
    </w:pPr>
    <w:rPr>
      <w:sz w:val="16"/>
      <w:szCs w:val="20"/>
    </w:rPr>
  </w:style>
  <w:style w:type="character" w:customStyle="1" w:styleId="FootnoteTextChar">
    <w:name w:val="Footnote Text Char"/>
    <w:link w:val="FootnoteText"/>
    <w:uiPriority w:val="2"/>
    <w:rsid w:val="003A673F"/>
    <w:rPr>
      <w:rFonts w:ascii="Arial" w:hAnsi="Arial"/>
      <w:sz w:val="16"/>
      <w:szCs w:val="20"/>
    </w:rPr>
  </w:style>
  <w:style w:type="character" w:styleId="FootnoteReference">
    <w:name w:val="footnote reference"/>
    <w:uiPriority w:val="99"/>
    <w:unhideWhenUsed/>
    <w:rsid w:val="00701CAB"/>
    <w:rPr>
      <w:vertAlign w:val="superscript"/>
    </w:rPr>
  </w:style>
  <w:style w:type="character" w:styleId="Strong">
    <w:name w:val="Strong"/>
    <w:uiPriority w:val="22"/>
    <w:qFormat/>
    <w:rsid w:val="00EF5110"/>
    <w:rPr>
      <w:b/>
      <w:bCs/>
    </w:rPr>
  </w:style>
  <w:style w:type="paragraph" w:styleId="Subtitle">
    <w:name w:val="Subtitle"/>
    <w:next w:val="Normal"/>
    <w:link w:val="SubtitleChar"/>
    <w:uiPriority w:val="11"/>
    <w:qFormat/>
    <w:rsid w:val="008344F6"/>
    <w:pPr>
      <w:spacing w:before="360" w:after="120"/>
    </w:pPr>
    <w:rPr>
      <w:rFonts w:ascii="Lucida Fax" w:hAnsi="Lucida Fax"/>
      <w:color w:val="4F2D7F"/>
      <w:sz w:val="52"/>
      <w:szCs w:val="52"/>
      <w:lang w:eastAsia="en-US"/>
    </w:rPr>
  </w:style>
  <w:style w:type="character" w:customStyle="1" w:styleId="SubtitleChar">
    <w:name w:val="Subtitle Char"/>
    <w:link w:val="Subtitle"/>
    <w:uiPriority w:val="11"/>
    <w:rsid w:val="008344F6"/>
    <w:rPr>
      <w:rFonts w:ascii="Lucida Fax" w:hAnsi="Lucida Fax"/>
      <w:color w:val="4F2D7F"/>
      <w:sz w:val="52"/>
      <w:szCs w:val="52"/>
    </w:rPr>
  </w:style>
  <w:style w:type="table" w:styleId="LightShading-Accent4">
    <w:name w:val="Light Shading Accent 4"/>
    <w:basedOn w:val="TableNormal"/>
    <w:uiPriority w:val="60"/>
    <w:rsid w:val="00746E01"/>
    <w:rPr>
      <w:color w:val="4DA5D9"/>
    </w:rPr>
    <w:tblPr>
      <w:tblStyleRowBandSize w:val="1"/>
      <w:tblStyleColBandSize w:val="1"/>
      <w:tblBorders>
        <w:top w:val="single" w:sz="8" w:space="0" w:color="A0CFEB"/>
        <w:bottom w:val="single" w:sz="8" w:space="0" w:color="A0CFEB"/>
      </w:tblBorders>
    </w:tblPr>
    <w:tblStylePr w:type="firstRow">
      <w:pPr>
        <w:spacing w:before="0" w:after="0" w:line="240" w:lineRule="auto"/>
      </w:pPr>
      <w:rPr>
        <w:b/>
        <w:bCs/>
      </w:rPr>
      <w:tblPr/>
      <w:tcPr>
        <w:tcBorders>
          <w:top w:val="single" w:sz="8" w:space="0" w:color="A0CFEB"/>
          <w:left w:val="nil"/>
          <w:bottom w:val="single" w:sz="8" w:space="0" w:color="A0CFEB"/>
          <w:right w:val="nil"/>
          <w:insideH w:val="nil"/>
          <w:insideV w:val="nil"/>
        </w:tcBorders>
      </w:tcPr>
    </w:tblStylePr>
    <w:tblStylePr w:type="lastRow">
      <w:pPr>
        <w:spacing w:before="0" w:after="0" w:line="240" w:lineRule="auto"/>
      </w:pPr>
      <w:rPr>
        <w:b/>
        <w:bCs/>
      </w:rPr>
      <w:tblPr/>
      <w:tcPr>
        <w:tcBorders>
          <w:top w:val="single" w:sz="8" w:space="0" w:color="A0CFEB"/>
          <w:left w:val="nil"/>
          <w:bottom w:val="single" w:sz="8" w:space="0" w:color="A0CFEB"/>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3FA"/>
      </w:tcPr>
    </w:tblStylePr>
    <w:tblStylePr w:type="band1Horz">
      <w:tblPr/>
      <w:tcPr>
        <w:tcBorders>
          <w:left w:val="nil"/>
          <w:right w:val="nil"/>
          <w:insideH w:val="nil"/>
          <w:insideV w:val="nil"/>
        </w:tcBorders>
        <w:shd w:val="clear" w:color="auto" w:fill="E7F3FA"/>
      </w:tcPr>
    </w:tblStylePr>
  </w:style>
  <w:style w:type="table" w:styleId="LightShading-Accent6">
    <w:name w:val="Light Shading Accent 6"/>
    <w:basedOn w:val="TableNormal"/>
    <w:uiPriority w:val="60"/>
    <w:rsid w:val="00746E01"/>
    <w:rPr>
      <w:color w:val="AD351E"/>
    </w:rPr>
    <w:tblPr>
      <w:tblStyleRowBandSize w:val="1"/>
      <w:tblStyleColBandSize w:val="1"/>
      <w:tblBorders>
        <w:top w:val="single" w:sz="8" w:space="0" w:color="DC5034"/>
        <w:bottom w:val="single" w:sz="8" w:space="0" w:color="DC5034"/>
      </w:tblBorders>
    </w:tblPr>
    <w:tblStylePr w:type="firstRow">
      <w:pPr>
        <w:spacing w:before="0" w:after="0" w:line="240" w:lineRule="auto"/>
      </w:pPr>
      <w:rPr>
        <w:b/>
        <w:bCs/>
      </w:rPr>
      <w:tblPr/>
      <w:tcPr>
        <w:tcBorders>
          <w:top w:val="single" w:sz="8" w:space="0" w:color="DC5034"/>
          <w:left w:val="nil"/>
          <w:bottom w:val="single" w:sz="8" w:space="0" w:color="DC5034"/>
          <w:right w:val="nil"/>
          <w:insideH w:val="nil"/>
          <w:insideV w:val="nil"/>
        </w:tcBorders>
      </w:tcPr>
    </w:tblStylePr>
    <w:tblStylePr w:type="lastRow">
      <w:pPr>
        <w:spacing w:before="0" w:after="0" w:line="240" w:lineRule="auto"/>
      </w:pPr>
      <w:rPr>
        <w:b/>
        <w:bCs/>
      </w:rPr>
      <w:tblPr/>
      <w:tcPr>
        <w:tcBorders>
          <w:top w:val="single" w:sz="8" w:space="0" w:color="DC5034"/>
          <w:left w:val="nil"/>
          <w:bottom w:val="single" w:sz="8" w:space="0" w:color="DC503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3CC"/>
      </w:tcPr>
    </w:tblStylePr>
    <w:tblStylePr w:type="band1Horz">
      <w:tblPr/>
      <w:tcPr>
        <w:tcBorders>
          <w:left w:val="nil"/>
          <w:right w:val="nil"/>
          <w:insideH w:val="nil"/>
          <w:insideV w:val="nil"/>
        </w:tcBorders>
        <w:shd w:val="clear" w:color="auto" w:fill="F6D3CC"/>
      </w:tcPr>
    </w:tblStylePr>
  </w:style>
  <w:style w:type="paragraph" w:styleId="TOC4">
    <w:name w:val="toc 4"/>
    <w:basedOn w:val="Normal"/>
    <w:next w:val="Normal"/>
    <w:uiPriority w:val="39"/>
    <w:rsid w:val="009F4940"/>
    <w:pPr>
      <w:tabs>
        <w:tab w:val="right" w:leader="dot" w:pos="9016"/>
      </w:tabs>
      <w:spacing w:after="100"/>
      <w:ind w:left="1276"/>
    </w:pPr>
    <w:rPr>
      <w:noProof/>
    </w:rPr>
  </w:style>
  <w:style w:type="paragraph" w:styleId="TOC5">
    <w:name w:val="toc 5"/>
    <w:basedOn w:val="Normal"/>
    <w:next w:val="Normal"/>
    <w:uiPriority w:val="39"/>
    <w:rsid w:val="009F4940"/>
    <w:pPr>
      <w:tabs>
        <w:tab w:val="right" w:leader="dot" w:pos="9016"/>
      </w:tabs>
      <w:spacing w:after="100"/>
      <w:ind w:left="1701"/>
    </w:pPr>
    <w:rPr>
      <w:noProof/>
    </w:rPr>
  </w:style>
  <w:style w:type="paragraph" w:styleId="TOC6">
    <w:name w:val="toc 6"/>
    <w:basedOn w:val="Normal"/>
    <w:next w:val="Normal"/>
    <w:uiPriority w:val="39"/>
    <w:rsid w:val="009F4940"/>
    <w:pPr>
      <w:tabs>
        <w:tab w:val="right" w:leader="dot" w:pos="9016"/>
      </w:tabs>
      <w:spacing w:after="100"/>
      <w:ind w:left="2127"/>
    </w:pPr>
    <w:rPr>
      <w:noProof/>
    </w:rPr>
  </w:style>
  <w:style w:type="paragraph" w:styleId="TOC7">
    <w:name w:val="toc 7"/>
    <w:basedOn w:val="Normal"/>
    <w:next w:val="Normal"/>
    <w:uiPriority w:val="39"/>
    <w:rsid w:val="009F4940"/>
    <w:pPr>
      <w:tabs>
        <w:tab w:val="right" w:leader="dot" w:pos="9016"/>
      </w:tabs>
      <w:spacing w:after="100"/>
      <w:ind w:left="2552"/>
    </w:pPr>
    <w:rPr>
      <w:noProof/>
    </w:rPr>
  </w:style>
  <w:style w:type="paragraph" w:styleId="TableofAuthorities">
    <w:name w:val="table of authorities"/>
    <w:basedOn w:val="Normal"/>
    <w:next w:val="Normal"/>
    <w:uiPriority w:val="99"/>
    <w:unhideWhenUsed/>
    <w:rsid w:val="00B60F5D"/>
    <w:pPr>
      <w:ind w:left="220" w:hanging="220"/>
    </w:pPr>
  </w:style>
  <w:style w:type="table" w:customStyle="1" w:styleId="LightShading1">
    <w:name w:val="Light Shading1"/>
    <w:basedOn w:val="TableNormal"/>
    <w:next w:val="LightShading"/>
    <w:uiPriority w:val="60"/>
    <w:rsid w:val="00C53B5A"/>
    <w:pPr>
      <w:spacing w:before="120" w:after="120"/>
    </w:pPr>
    <w:rPr>
      <w:color w:val="000000"/>
    </w:rPr>
    <w:tblPr>
      <w:tblBorders>
        <w:top w:val="single" w:sz="4" w:space="0" w:color="D5D6D2"/>
        <w:bottom w:val="single" w:sz="4" w:space="0" w:color="D5D6D2"/>
        <w:insideH w:val="single" w:sz="4" w:space="0" w:color="D5D6D2"/>
      </w:tblBorders>
    </w:tblPr>
    <w:tcPr>
      <w:shd w:val="clear" w:color="auto" w:fill="auto"/>
    </w:tcPr>
    <w:tblStylePr w:type="firstRow">
      <w:pPr>
        <w:wordWrap/>
        <w:spacing w:beforeLines="0" w:before="120" w:beforeAutospacing="0" w:afterLines="0" w:after="120" w:afterAutospacing="0" w:line="240" w:lineRule="auto"/>
      </w:pPr>
      <w:rPr>
        <w:rFonts w:ascii="Arial" w:hAnsi="Arial"/>
        <w:b/>
        <w:bCs/>
        <w:sz w:val="20"/>
      </w:rPr>
      <w:tblPr/>
      <w:tcPr>
        <w:tcBorders>
          <w:top w:val="single" w:sz="8" w:space="0" w:color="000000"/>
          <w:left w:val="nil"/>
          <w:bottom w:val="single" w:sz="8" w:space="0" w:color="000000"/>
          <w:right w:val="nil"/>
          <w:insideH w:val="nil"/>
          <w:insideV w:val="nil"/>
        </w:tcBorders>
        <w:shd w:val="clear" w:color="auto" w:fill="auto"/>
      </w:tcPr>
    </w:tblStylePr>
    <w:tblStylePr w:type="lastRow">
      <w:pPr>
        <w:wordWrap/>
        <w:spacing w:beforeLines="0" w:before="120" w:beforeAutospacing="0" w:afterLines="0" w:after="120" w:afterAutospacing="0" w:line="240" w:lineRule="auto"/>
      </w:pPr>
      <w:rPr>
        <w:rFonts w:ascii="Arial" w:hAnsi="Arial"/>
        <w:b/>
        <w:bCs/>
        <w:sz w:val="20"/>
      </w:rPr>
      <w:tblPr/>
      <w:tcPr>
        <w:tcBorders>
          <w:top w:val="single" w:sz="8" w:space="0" w:color="000000"/>
          <w:left w:val="nil"/>
          <w:bottom w:val="single" w:sz="8" w:space="0" w:color="000000"/>
          <w:right w:val="nil"/>
          <w:insideH w:val="nil"/>
          <w:insideV w:val="nil"/>
        </w:tcBorders>
        <w:vAlign w:val="center"/>
      </w:tcPr>
    </w:tblStylePr>
    <w:tblStylePr w:type="firstCol">
      <w:rPr>
        <w:b/>
        <w:bCs/>
        <w:sz w:val="20"/>
      </w:rPr>
    </w:tblStylePr>
    <w:tblStylePr w:type="lastCol">
      <w:rPr>
        <w:b/>
        <w:bCs/>
      </w:rPr>
    </w:tblStylePr>
  </w:style>
  <w:style w:type="table" w:styleId="LightList-Accent2">
    <w:name w:val="Light List Accent 2"/>
    <w:basedOn w:val="TableNormal"/>
    <w:uiPriority w:val="61"/>
    <w:rsid w:val="009661DE"/>
    <w:tblPr>
      <w:tblStyleRowBandSize w:val="1"/>
      <w:tblStyleColBandSize w:val="1"/>
      <w:tblBorders>
        <w:top w:val="single" w:sz="8" w:space="0" w:color="4F2D7D"/>
        <w:left w:val="single" w:sz="8" w:space="0" w:color="4F2D7D"/>
        <w:bottom w:val="single" w:sz="8" w:space="0" w:color="4F2D7D"/>
        <w:right w:val="single" w:sz="8" w:space="0" w:color="4F2D7D"/>
      </w:tblBorders>
    </w:tblPr>
    <w:tblStylePr w:type="firstRow">
      <w:pPr>
        <w:spacing w:before="0" w:after="0" w:line="240" w:lineRule="auto"/>
      </w:pPr>
      <w:rPr>
        <w:b/>
        <w:bCs/>
        <w:color w:val="FFFFFF"/>
      </w:rPr>
      <w:tblPr/>
      <w:tcPr>
        <w:shd w:val="clear" w:color="auto" w:fill="4F2D7D"/>
      </w:tcPr>
    </w:tblStylePr>
    <w:tblStylePr w:type="lastRow">
      <w:pPr>
        <w:spacing w:before="0" w:after="0" w:line="240" w:lineRule="auto"/>
      </w:pPr>
      <w:rPr>
        <w:b/>
        <w:bCs/>
      </w:rPr>
      <w:tblPr/>
      <w:tcPr>
        <w:tcBorders>
          <w:top w:val="double" w:sz="6" w:space="0" w:color="4F2D7D"/>
          <w:left w:val="single" w:sz="8" w:space="0" w:color="4F2D7D"/>
          <w:bottom w:val="single" w:sz="8" w:space="0" w:color="4F2D7D"/>
          <w:right w:val="single" w:sz="8" w:space="0" w:color="4F2D7D"/>
        </w:tcBorders>
      </w:tcPr>
    </w:tblStylePr>
    <w:tblStylePr w:type="firstCol">
      <w:rPr>
        <w:b/>
        <w:bCs/>
      </w:rPr>
    </w:tblStylePr>
    <w:tblStylePr w:type="lastCol">
      <w:rPr>
        <w:b/>
        <w:bCs/>
      </w:rPr>
    </w:tblStylePr>
    <w:tblStylePr w:type="band1Vert">
      <w:tblPr/>
      <w:tcPr>
        <w:tcBorders>
          <w:top w:val="single" w:sz="8" w:space="0" w:color="4F2D7D"/>
          <w:left w:val="single" w:sz="8" w:space="0" w:color="4F2D7D"/>
          <w:bottom w:val="single" w:sz="8" w:space="0" w:color="4F2D7D"/>
          <w:right w:val="single" w:sz="8" w:space="0" w:color="4F2D7D"/>
        </w:tcBorders>
      </w:tcPr>
    </w:tblStylePr>
    <w:tblStylePr w:type="band1Horz">
      <w:tblPr/>
      <w:tcPr>
        <w:tcBorders>
          <w:top w:val="single" w:sz="8" w:space="0" w:color="4F2D7D"/>
          <w:left w:val="single" w:sz="8" w:space="0" w:color="4F2D7D"/>
          <w:bottom w:val="single" w:sz="8" w:space="0" w:color="4F2D7D"/>
          <w:right w:val="single" w:sz="8" w:space="0" w:color="4F2D7D"/>
        </w:tcBorders>
      </w:tcPr>
    </w:tblStylePr>
  </w:style>
  <w:style w:type="table" w:styleId="LightList-Accent4">
    <w:name w:val="Light List Accent 4"/>
    <w:basedOn w:val="TableNormal"/>
    <w:uiPriority w:val="61"/>
    <w:rsid w:val="009661DE"/>
    <w:tblPr>
      <w:tblStyleRowBandSize w:val="1"/>
      <w:tblStyleColBandSize w:val="1"/>
      <w:tblBorders>
        <w:top w:val="single" w:sz="8" w:space="0" w:color="A0CFEB"/>
        <w:left w:val="single" w:sz="8" w:space="0" w:color="A0CFEB"/>
        <w:bottom w:val="single" w:sz="8" w:space="0" w:color="A0CFEB"/>
        <w:right w:val="single" w:sz="8" w:space="0" w:color="A0CFEB"/>
      </w:tblBorders>
    </w:tblPr>
    <w:tblStylePr w:type="firstRow">
      <w:pPr>
        <w:spacing w:before="0" w:after="0" w:line="240" w:lineRule="auto"/>
      </w:pPr>
      <w:rPr>
        <w:b/>
        <w:bCs/>
        <w:color w:val="FFFFFF"/>
      </w:rPr>
      <w:tblPr/>
      <w:tcPr>
        <w:shd w:val="clear" w:color="auto" w:fill="A0CFEB"/>
      </w:tcPr>
    </w:tblStylePr>
    <w:tblStylePr w:type="lastRow">
      <w:pPr>
        <w:spacing w:before="0" w:after="0" w:line="240" w:lineRule="auto"/>
      </w:pPr>
      <w:rPr>
        <w:b/>
        <w:bCs/>
      </w:rPr>
      <w:tblPr/>
      <w:tcPr>
        <w:tcBorders>
          <w:top w:val="double" w:sz="6" w:space="0" w:color="A0CFEB"/>
          <w:left w:val="single" w:sz="8" w:space="0" w:color="A0CFEB"/>
          <w:bottom w:val="single" w:sz="8" w:space="0" w:color="A0CFEB"/>
          <w:right w:val="single" w:sz="8" w:space="0" w:color="A0CFEB"/>
        </w:tcBorders>
      </w:tcPr>
    </w:tblStylePr>
    <w:tblStylePr w:type="firstCol">
      <w:rPr>
        <w:b/>
        <w:bCs/>
      </w:rPr>
    </w:tblStylePr>
    <w:tblStylePr w:type="lastCol">
      <w:rPr>
        <w:b/>
        <w:bCs/>
      </w:rPr>
    </w:tblStylePr>
    <w:tblStylePr w:type="band1Vert">
      <w:tblPr/>
      <w:tcPr>
        <w:tcBorders>
          <w:top w:val="single" w:sz="8" w:space="0" w:color="A0CFEB"/>
          <w:left w:val="single" w:sz="8" w:space="0" w:color="A0CFEB"/>
          <w:bottom w:val="single" w:sz="8" w:space="0" w:color="A0CFEB"/>
          <w:right w:val="single" w:sz="8" w:space="0" w:color="A0CFEB"/>
        </w:tcBorders>
      </w:tcPr>
    </w:tblStylePr>
    <w:tblStylePr w:type="band1Horz">
      <w:tblPr/>
      <w:tcPr>
        <w:tcBorders>
          <w:top w:val="single" w:sz="8" w:space="0" w:color="A0CFEB"/>
          <w:left w:val="single" w:sz="8" w:space="0" w:color="A0CFEB"/>
          <w:bottom w:val="single" w:sz="8" w:space="0" w:color="A0CFEB"/>
          <w:right w:val="single" w:sz="8" w:space="0" w:color="A0CFEB"/>
        </w:tcBorders>
      </w:tcPr>
    </w:tblStylePr>
  </w:style>
  <w:style w:type="table" w:styleId="LightList-Accent6">
    <w:name w:val="Light List Accent 6"/>
    <w:basedOn w:val="TableNormal"/>
    <w:uiPriority w:val="61"/>
    <w:rsid w:val="009661DE"/>
    <w:tblPr>
      <w:tblStyleRowBandSize w:val="1"/>
      <w:tblStyleColBandSize w:val="1"/>
      <w:tblBorders>
        <w:top w:val="single" w:sz="8" w:space="0" w:color="DC5034"/>
        <w:left w:val="single" w:sz="8" w:space="0" w:color="DC5034"/>
        <w:bottom w:val="single" w:sz="8" w:space="0" w:color="DC5034"/>
        <w:right w:val="single" w:sz="8" w:space="0" w:color="DC5034"/>
      </w:tblBorders>
    </w:tblPr>
    <w:tblStylePr w:type="firstRow">
      <w:pPr>
        <w:spacing w:before="0" w:after="0" w:line="240" w:lineRule="auto"/>
      </w:pPr>
      <w:rPr>
        <w:b/>
        <w:bCs/>
        <w:color w:val="FFFFFF"/>
      </w:rPr>
      <w:tblPr/>
      <w:tcPr>
        <w:shd w:val="clear" w:color="auto" w:fill="DC5034"/>
      </w:tcPr>
    </w:tblStylePr>
    <w:tblStylePr w:type="lastRow">
      <w:pPr>
        <w:spacing w:before="0" w:after="0" w:line="240" w:lineRule="auto"/>
      </w:pPr>
      <w:rPr>
        <w:b/>
        <w:bCs/>
      </w:rPr>
      <w:tblPr/>
      <w:tcPr>
        <w:tcBorders>
          <w:top w:val="double" w:sz="6" w:space="0" w:color="DC5034"/>
          <w:left w:val="single" w:sz="8" w:space="0" w:color="DC5034"/>
          <w:bottom w:val="single" w:sz="8" w:space="0" w:color="DC5034"/>
          <w:right w:val="single" w:sz="8" w:space="0" w:color="DC5034"/>
        </w:tcBorders>
      </w:tcPr>
    </w:tblStylePr>
    <w:tblStylePr w:type="firstCol">
      <w:rPr>
        <w:b/>
        <w:bCs/>
      </w:rPr>
    </w:tblStylePr>
    <w:tblStylePr w:type="lastCol">
      <w:rPr>
        <w:b/>
        <w:bCs/>
      </w:rPr>
    </w:tblStylePr>
    <w:tblStylePr w:type="band1Vert">
      <w:tblPr/>
      <w:tcPr>
        <w:tcBorders>
          <w:top w:val="single" w:sz="8" w:space="0" w:color="DC5034"/>
          <w:left w:val="single" w:sz="8" w:space="0" w:color="DC5034"/>
          <w:bottom w:val="single" w:sz="8" w:space="0" w:color="DC5034"/>
          <w:right w:val="single" w:sz="8" w:space="0" w:color="DC5034"/>
        </w:tcBorders>
      </w:tcPr>
    </w:tblStylePr>
    <w:tblStylePr w:type="band1Horz">
      <w:tblPr/>
      <w:tcPr>
        <w:tcBorders>
          <w:top w:val="single" w:sz="8" w:space="0" w:color="DC5034"/>
          <w:left w:val="single" w:sz="8" w:space="0" w:color="DC5034"/>
          <w:bottom w:val="single" w:sz="8" w:space="0" w:color="DC5034"/>
          <w:right w:val="single" w:sz="8" w:space="0" w:color="DC5034"/>
        </w:tcBorders>
      </w:tcPr>
    </w:tblStylePr>
  </w:style>
  <w:style w:type="table" w:styleId="LightGrid">
    <w:name w:val="Light Grid"/>
    <w:basedOn w:val="TableNormal"/>
    <w:uiPriority w:val="62"/>
    <w:rsid w:val="009661DE"/>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Lucida Fax" w:eastAsia="Times New Roman" w:hAnsi="Lucida Fax"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Lucida Fax" w:eastAsia="Times New Roman" w:hAnsi="Lucida Fax"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Lucida Fax" w:eastAsia="Times New Roman" w:hAnsi="Lucida Fax" w:cs="Times New Roman"/>
        <w:b/>
        <w:bCs/>
      </w:rPr>
    </w:tblStylePr>
    <w:tblStylePr w:type="lastCol">
      <w:rPr>
        <w:rFonts w:ascii="Lucida Fax" w:eastAsia="Times New Roman" w:hAnsi="Lucida Fax"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661DE"/>
    <w:tblPr>
      <w:tblStyleRowBandSize w:val="1"/>
      <w:tblStyleColBandSize w:val="1"/>
      <w:tblBorders>
        <w:top w:val="single" w:sz="8" w:space="0" w:color="51626F"/>
        <w:left w:val="single" w:sz="8" w:space="0" w:color="51626F"/>
        <w:bottom w:val="single" w:sz="8" w:space="0" w:color="51626F"/>
        <w:right w:val="single" w:sz="8" w:space="0" w:color="51626F"/>
        <w:insideH w:val="single" w:sz="8" w:space="0" w:color="51626F"/>
        <w:insideV w:val="single" w:sz="8" w:space="0" w:color="51626F"/>
      </w:tblBorders>
    </w:tblPr>
    <w:tblStylePr w:type="firstRow">
      <w:pPr>
        <w:spacing w:before="0" w:after="0" w:line="240" w:lineRule="auto"/>
      </w:pPr>
      <w:rPr>
        <w:rFonts w:ascii="Lucida Fax" w:eastAsia="Times New Roman" w:hAnsi="Lucida Fax" w:cs="Times New Roman"/>
        <w:b/>
        <w:bCs/>
      </w:rPr>
      <w:tblPr/>
      <w:tcPr>
        <w:tcBorders>
          <w:top w:val="single" w:sz="8" w:space="0" w:color="51626F"/>
          <w:left w:val="single" w:sz="8" w:space="0" w:color="51626F"/>
          <w:bottom w:val="single" w:sz="18" w:space="0" w:color="51626F"/>
          <w:right w:val="single" w:sz="8" w:space="0" w:color="51626F"/>
          <w:insideH w:val="nil"/>
          <w:insideV w:val="single" w:sz="8" w:space="0" w:color="51626F"/>
        </w:tcBorders>
      </w:tcPr>
    </w:tblStylePr>
    <w:tblStylePr w:type="lastRow">
      <w:pPr>
        <w:spacing w:before="0" w:after="0" w:line="240" w:lineRule="auto"/>
      </w:pPr>
      <w:rPr>
        <w:rFonts w:ascii="Lucida Fax" w:eastAsia="Times New Roman" w:hAnsi="Lucida Fax" w:cs="Times New Roman"/>
        <w:b/>
        <w:bCs/>
      </w:rPr>
      <w:tblPr/>
      <w:tcPr>
        <w:tcBorders>
          <w:top w:val="double" w:sz="6" w:space="0" w:color="51626F"/>
          <w:left w:val="single" w:sz="8" w:space="0" w:color="51626F"/>
          <w:bottom w:val="single" w:sz="8" w:space="0" w:color="51626F"/>
          <w:right w:val="single" w:sz="8" w:space="0" w:color="51626F"/>
          <w:insideH w:val="nil"/>
          <w:insideV w:val="single" w:sz="8" w:space="0" w:color="51626F"/>
        </w:tcBorders>
      </w:tcPr>
    </w:tblStylePr>
    <w:tblStylePr w:type="firstCol">
      <w:rPr>
        <w:rFonts w:ascii="Lucida Fax" w:eastAsia="Times New Roman" w:hAnsi="Lucida Fax" w:cs="Times New Roman"/>
        <w:b/>
        <w:bCs/>
      </w:rPr>
    </w:tblStylePr>
    <w:tblStylePr w:type="lastCol">
      <w:rPr>
        <w:rFonts w:ascii="Lucida Fax" w:eastAsia="Times New Roman" w:hAnsi="Lucida Fax" w:cs="Times New Roman"/>
        <w:b/>
        <w:bCs/>
      </w:rPr>
      <w:tblPr/>
      <w:tcPr>
        <w:tcBorders>
          <w:top w:val="single" w:sz="8" w:space="0" w:color="51626F"/>
          <w:left w:val="single" w:sz="8" w:space="0" w:color="51626F"/>
          <w:bottom w:val="single" w:sz="8" w:space="0" w:color="51626F"/>
          <w:right w:val="single" w:sz="8" w:space="0" w:color="51626F"/>
        </w:tcBorders>
      </w:tcPr>
    </w:tblStylePr>
    <w:tblStylePr w:type="band1Vert">
      <w:tblPr/>
      <w:tcPr>
        <w:tcBorders>
          <w:top w:val="single" w:sz="8" w:space="0" w:color="51626F"/>
          <w:left w:val="single" w:sz="8" w:space="0" w:color="51626F"/>
          <w:bottom w:val="single" w:sz="8" w:space="0" w:color="51626F"/>
          <w:right w:val="single" w:sz="8" w:space="0" w:color="51626F"/>
        </w:tcBorders>
        <w:shd w:val="clear" w:color="auto" w:fill="D1D8DD"/>
      </w:tcPr>
    </w:tblStylePr>
    <w:tblStylePr w:type="band1Horz">
      <w:tblPr/>
      <w:tcPr>
        <w:tcBorders>
          <w:top w:val="single" w:sz="8" w:space="0" w:color="51626F"/>
          <w:left w:val="single" w:sz="8" w:space="0" w:color="51626F"/>
          <w:bottom w:val="single" w:sz="8" w:space="0" w:color="51626F"/>
          <w:right w:val="single" w:sz="8" w:space="0" w:color="51626F"/>
          <w:insideV w:val="single" w:sz="8" w:space="0" w:color="51626F"/>
        </w:tcBorders>
        <w:shd w:val="clear" w:color="auto" w:fill="D1D8DD"/>
      </w:tcPr>
    </w:tblStylePr>
    <w:tblStylePr w:type="band2Horz">
      <w:tblPr/>
      <w:tcPr>
        <w:tcBorders>
          <w:top w:val="single" w:sz="8" w:space="0" w:color="51626F"/>
          <w:left w:val="single" w:sz="8" w:space="0" w:color="51626F"/>
          <w:bottom w:val="single" w:sz="8" w:space="0" w:color="51626F"/>
          <w:right w:val="single" w:sz="8" w:space="0" w:color="51626F"/>
          <w:insideV w:val="single" w:sz="8" w:space="0" w:color="51626F"/>
        </w:tcBorders>
      </w:tcPr>
    </w:tblStylePr>
  </w:style>
  <w:style w:type="table" w:styleId="LightGrid-Accent2">
    <w:name w:val="Light Grid Accent 2"/>
    <w:basedOn w:val="TableNormal"/>
    <w:uiPriority w:val="62"/>
    <w:rsid w:val="009661DE"/>
    <w:tblPr>
      <w:tblStyleRowBandSize w:val="1"/>
      <w:tblStyleColBandSize w:val="1"/>
      <w:tblBorders>
        <w:top w:val="single" w:sz="8" w:space="0" w:color="4F2D7D"/>
        <w:left w:val="single" w:sz="8" w:space="0" w:color="4F2D7D"/>
        <w:bottom w:val="single" w:sz="8" w:space="0" w:color="4F2D7D"/>
        <w:right w:val="single" w:sz="8" w:space="0" w:color="4F2D7D"/>
        <w:insideH w:val="single" w:sz="8" w:space="0" w:color="4F2D7D"/>
        <w:insideV w:val="single" w:sz="8" w:space="0" w:color="4F2D7D"/>
      </w:tblBorders>
    </w:tblPr>
    <w:tblStylePr w:type="firstRow">
      <w:pPr>
        <w:spacing w:before="0" w:after="0" w:line="240" w:lineRule="auto"/>
      </w:pPr>
      <w:rPr>
        <w:rFonts w:ascii="Lucida Fax" w:eastAsia="Times New Roman" w:hAnsi="Lucida Fax" w:cs="Times New Roman"/>
        <w:b/>
        <w:bCs/>
      </w:rPr>
      <w:tblPr/>
      <w:tcPr>
        <w:tcBorders>
          <w:top w:val="single" w:sz="8" w:space="0" w:color="4F2D7D"/>
          <w:left w:val="single" w:sz="8" w:space="0" w:color="4F2D7D"/>
          <w:bottom w:val="single" w:sz="18" w:space="0" w:color="4F2D7D"/>
          <w:right w:val="single" w:sz="8" w:space="0" w:color="4F2D7D"/>
          <w:insideH w:val="nil"/>
          <w:insideV w:val="single" w:sz="8" w:space="0" w:color="4F2D7D"/>
        </w:tcBorders>
      </w:tcPr>
    </w:tblStylePr>
    <w:tblStylePr w:type="lastRow">
      <w:pPr>
        <w:spacing w:before="0" w:after="0" w:line="240" w:lineRule="auto"/>
      </w:pPr>
      <w:rPr>
        <w:rFonts w:ascii="Lucida Fax" w:eastAsia="Times New Roman" w:hAnsi="Lucida Fax" w:cs="Times New Roman"/>
        <w:b/>
        <w:bCs/>
      </w:rPr>
      <w:tblPr/>
      <w:tcPr>
        <w:tcBorders>
          <w:top w:val="double" w:sz="6" w:space="0" w:color="4F2D7D"/>
          <w:left w:val="single" w:sz="8" w:space="0" w:color="4F2D7D"/>
          <w:bottom w:val="single" w:sz="8" w:space="0" w:color="4F2D7D"/>
          <w:right w:val="single" w:sz="8" w:space="0" w:color="4F2D7D"/>
          <w:insideH w:val="nil"/>
          <w:insideV w:val="single" w:sz="8" w:space="0" w:color="4F2D7D"/>
        </w:tcBorders>
      </w:tcPr>
    </w:tblStylePr>
    <w:tblStylePr w:type="firstCol">
      <w:rPr>
        <w:rFonts w:ascii="Lucida Fax" w:eastAsia="Times New Roman" w:hAnsi="Lucida Fax" w:cs="Times New Roman"/>
        <w:b/>
        <w:bCs/>
      </w:rPr>
    </w:tblStylePr>
    <w:tblStylePr w:type="lastCol">
      <w:rPr>
        <w:rFonts w:ascii="Lucida Fax" w:eastAsia="Times New Roman" w:hAnsi="Lucida Fax" w:cs="Times New Roman"/>
        <w:b/>
        <w:bCs/>
      </w:rPr>
      <w:tblPr/>
      <w:tcPr>
        <w:tcBorders>
          <w:top w:val="single" w:sz="8" w:space="0" w:color="4F2D7D"/>
          <w:left w:val="single" w:sz="8" w:space="0" w:color="4F2D7D"/>
          <w:bottom w:val="single" w:sz="8" w:space="0" w:color="4F2D7D"/>
          <w:right w:val="single" w:sz="8" w:space="0" w:color="4F2D7D"/>
        </w:tcBorders>
      </w:tcPr>
    </w:tblStylePr>
    <w:tblStylePr w:type="band1Vert">
      <w:tblPr/>
      <w:tcPr>
        <w:tcBorders>
          <w:top w:val="single" w:sz="8" w:space="0" w:color="4F2D7D"/>
          <w:left w:val="single" w:sz="8" w:space="0" w:color="4F2D7D"/>
          <w:bottom w:val="single" w:sz="8" w:space="0" w:color="4F2D7D"/>
          <w:right w:val="single" w:sz="8" w:space="0" w:color="4F2D7D"/>
        </w:tcBorders>
        <w:shd w:val="clear" w:color="auto" w:fill="D1C1E8"/>
      </w:tcPr>
    </w:tblStylePr>
    <w:tblStylePr w:type="band1Horz">
      <w:tblPr/>
      <w:tcPr>
        <w:tcBorders>
          <w:top w:val="single" w:sz="8" w:space="0" w:color="4F2D7D"/>
          <w:left w:val="single" w:sz="8" w:space="0" w:color="4F2D7D"/>
          <w:bottom w:val="single" w:sz="8" w:space="0" w:color="4F2D7D"/>
          <w:right w:val="single" w:sz="8" w:space="0" w:color="4F2D7D"/>
          <w:insideV w:val="single" w:sz="8" w:space="0" w:color="4F2D7D"/>
        </w:tcBorders>
        <w:shd w:val="clear" w:color="auto" w:fill="D1C1E8"/>
      </w:tcPr>
    </w:tblStylePr>
    <w:tblStylePr w:type="band2Horz">
      <w:tblPr/>
      <w:tcPr>
        <w:tcBorders>
          <w:top w:val="single" w:sz="8" w:space="0" w:color="4F2D7D"/>
          <w:left w:val="single" w:sz="8" w:space="0" w:color="4F2D7D"/>
          <w:bottom w:val="single" w:sz="8" w:space="0" w:color="4F2D7D"/>
          <w:right w:val="single" w:sz="8" w:space="0" w:color="4F2D7D"/>
          <w:insideV w:val="single" w:sz="8" w:space="0" w:color="4F2D7D"/>
        </w:tcBorders>
      </w:tcPr>
    </w:tblStylePr>
  </w:style>
  <w:style w:type="table" w:styleId="LightGrid-Accent4">
    <w:name w:val="Light Grid Accent 4"/>
    <w:basedOn w:val="TableNormal"/>
    <w:uiPriority w:val="62"/>
    <w:rsid w:val="009661DE"/>
    <w:tblPr>
      <w:tblStyleRowBandSize w:val="1"/>
      <w:tblStyleColBandSize w:val="1"/>
      <w:tblBorders>
        <w:top w:val="single" w:sz="8" w:space="0" w:color="A0CFEB"/>
        <w:left w:val="single" w:sz="8" w:space="0" w:color="A0CFEB"/>
        <w:bottom w:val="single" w:sz="8" w:space="0" w:color="A0CFEB"/>
        <w:right w:val="single" w:sz="8" w:space="0" w:color="A0CFEB"/>
        <w:insideH w:val="single" w:sz="8" w:space="0" w:color="A0CFEB"/>
        <w:insideV w:val="single" w:sz="8" w:space="0" w:color="A0CFEB"/>
      </w:tblBorders>
    </w:tblPr>
    <w:tblStylePr w:type="firstRow">
      <w:pPr>
        <w:spacing w:before="0" w:after="0" w:line="240" w:lineRule="auto"/>
      </w:pPr>
      <w:rPr>
        <w:rFonts w:ascii="Lucida Fax" w:eastAsia="Times New Roman" w:hAnsi="Lucida Fax" w:cs="Times New Roman"/>
        <w:b/>
        <w:bCs/>
      </w:rPr>
      <w:tblPr/>
      <w:tcPr>
        <w:tcBorders>
          <w:top w:val="single" w:sz="8" w:space="0" w:color="A0CFEB"/>
          <w:left w:val="single" w:sz="8" w:space="0" w:color="A0CFEB"/>
          <w:bottom w:val="single" w:sz="18" w:space="0" w:color="A0CFEB"/>
          <w:right w:val="single" w:sz="8" w:space="0" w:color="A0CFEB"/>
          <w:insideH w:val="nil"/>
          <w:insideV w:val="single" w:sz="8" w:space="0" w:color="A0CFEB"/>
        </w:tcBorders>
      </w:tcPr>
    </w:tblStylePr>
    <w:tblStylePr w:type="lastRow">
      <w:pPr>
        <w:spacing w:before="0" w:after="0" w:line="240" w:lineRule="auto"/>
      </w:pPr>
      <w:rPr>
        <w:rFonts w:ascii="Lucida Fax" w:eastAsia="Times New Roman" w:hAnsi="Lucida Fax" w:cs="Times New Roman"/>
        <w:b/>
        <w:bCs/>
      </w:rPr>
      <w:tblPr/>
      <w:tcPr>
        <w:tcBorders>
          <w:top w:val="double" w:sz="6" w:space="0" w:color="A0CFEB"/>
          <w:left w:val="single" w:sz="8" w:space="0" w:color="A0CFEB"/>
          <w:bottom w:val="single" w:sz="8" w:space="0" w:color="A0CFEB"/>
          <w:right w:val="single" w:sz="8" w:space="0" w:color="A0CFEB"/>
          <w:insideH w:val="nil"/>
          <w:insideV w:val="single" w:sz="8" w:space="0" w:color="A0CFEB"/>
        </w:tcBorders>
      </w:tcPr>
    </w:tblStylePr>
    <w:tblStylePr w:type="firstCol">
      <w:rPr>
        <w:rFonts w:ascii="Lucida Fax" w:eastAsia="Times New Roman" w:hAnsi="Lucida Fax" w:cs="Times New Roman"/>
        <w:b/>
        <w:bCs/>
      </w:rPr>
    </w:tblStylePr>
    <w:tblStylePr w:type="lastCol">
      <w:rPr>
        <w:rFonts w:ascii="Lucida Fax" w:eastAsia="Times New Roman" w:hAnsi="Lucida Fax" w:cs="Times New Roman"/>
        <w:b/>
        <w:bCs/>
      </w:rPr>
      <w:tblPr/>
      <w:tcPr>
        <w:tcBorders>
          <w:top w:val="single" w:sz="8" w:space="0" w:color="A0CFEB"/>
          <w:left w:val="single" w:sz="8" w:space="0" w:color="A0CFEB"/>
          <w:bottom w:val="single" w:sz="8" w:space="0" w:color="A0CFEB"/>
          <w:right w:val="single" w:sz="8" w:space="0" w:color="A0CFEB"/>
        </w:tcBorders>
      </w:tcPr>
    </w:tblStylePr>
    <w:tblStylePr w:type="band1Vert">
      <w:tblPr/>
      <w:tcPr>
        <w:tcBorders>
          <w:top w:val="single" w:sz="8" w:space="0" w:color="A0CFEB"/>
          <w:left w:val="single" w:sz="8" w:space="0" w:color="A0CFEB"/>
          <w:bottom w:val="single" w:sz="8" w:space="0" w:color="A0CFEB"/>
          <w:right w:val="single" w:sz="8" w:space="0" w:color="A0CFEB"/>
        </w:tcBorders>
        <w:shd w:val="clear" w:color="auto" w:fill="E7F3FA"/>
      </w:tcPr>
    </w:tblStylePr>
    <w:tblStylePr w:type="band1Horz">
      <w:tblPr/>
      <w:tcPr>
        <w:tcBorders>
          <w:top w:val="single" w:sz="8" w:space="0" w:color="A0CFEB"/>
          <w:left w:val="single" w:sz="8" w:space="0" w:color="A0CFEB"/>
          <w:bottom w:val="single" w:sz="8" w:space="0" w:color="A0CFEB"/>
          <w:right w:val="single" w:sz="8" w:space="0" w:color="A0CFEB"/>
          <w:insideV w:val="single" w:sz="8" w:space="0" w:color="A0CFEB"/>
        </w:tcBorders>
        <w:shd w:val="clear" w:color="auto" w:fill="E7F3FA"/>
      </w:tcPr>
    </w:tblStylePr>
    <w:tblStylePr w:type="band2Horz">
      <w:tblPr/>
      <w:tcPr>
        <w:tcBorders>
          <w:top w:val="single" w:sz="8" w:space="0" w:color="A0CFEB"/>
          <w:left w:val="single" w:sz="8" w:space="0" w:color="A0CFEB"/>
          <w:bottom w:val="single" w:sz="8" w:space="0" w:color="A0CFEB"/>
          <w:right w:val="single" w:sz="8" w:space="0" w:color="A0CFEB"/>
          <w:insideV w:val="single" w:sz="8" w:space="0" w:color="A0CFEB"/>
        </w:tcBorders>
      </w:tcPr>
    </w:tblStylePr>
  </w:style>
  <w:style w:type="table" w:styleId="LightGrid-Accent5">
    <w:name w:val="Light Grid Accent 5"/>
    <w:basedOn w:val="TableNormal"/>
    <w:uiPriority w:val="62"/>
    <w:rsid w:val="009661DE"/>
    <w:tblPr>
      <w:tblStyleRowBandSize w:val="1"/>
      <w:tblStyleColBandSize w:val="1"/>
      <w:tblBorders>
        <w:top w:val="single" w:sz="8" w:space="0" w:color="B71202"/>
        <w:left w:val="single" w:sz="8" w:space="0" w:color="B71202"/>
        <w:bottom w:val="single" w:sz="8" w:space="0" w:color="B71202"/>
        <w:right w:val="single" w:sz="8" w:space="0" w:color="B71202"/>
        <w:insideH w:val="single" w:sz="8" w:space="0" w:color="B71202"/>
        <w:insideV w:val="single" w:sz="8" w:space="0" w:color="B71202"/>
      </w:tblBorders>
    </w:tblPr>
    <w:tblStylePr w:type="firstRow">
      <w:pPr>
        <w:spacing w:before="0" w:after="0" w:line="240" w:lineRule="auto"/>
      </w:pPr>
      <w:rPr>
        <w:rFonts w:ascii="Lucida Fax" w:eastAsia="Times New Roman" w:hAnsi="Lucida Fax" w:cs="Times New Roman"/>
        <w:b/>
        <w:bCs/>
      </w:rPr>
      <w:tblPr/>
      <w:tcPr>
        <w:tcBorders>
          <w:top w:val="single" w:sz="8" w:space="0" w:color="B71202"/>
          <w:left w:val="single" w:sz="8" w:space="0" w:color="B71202"/>
          <w:bottom w:val="single" w:sz="18" w:space="0" w:color="B71202"/>
          <w:right w:val="single" w:sz="8" w:space="0" w:color="B71202"/>
          <w:insideH w:val="nil"/>
          <w:insideV w:val="single" w:sz="8" w:space="0" w:color="B71202"/>
        </w:tcBorders>
      </w:tcPr>
    </w:tblStylePr>
    <w:tblStylePr w:type="lastRow">
      <w:pPr>
        <w:spacing w:before="0" w:after="0" w:line="240" w:lineRule="auto"/>
      </w:pPr>
      <w:rPr>
        <w:rFonts w:ascii="Lucida Fax" w:eastAsia="Times New Roman" w:hAnsi="Lucida Fax" w:cs="Times New Roman"/>
        <w:b/>
        <w:bCs/>
      </w:rPr>
      <w:tblPr/>
      <w:tcPr>
        <w:tcBorders>
          <w:top w:val="double" w:sz="6" w:space="0" w:color="B71202"/>
          <w:left w:val="single" w:sz="8" w:space="0" w:color="B71202"/>
          <w:bottom w:val="single" w:sz="8" w:space="0" w:color="B71202"/>
          <w:right w:val="single" w:sz="8" w:space="0" w:color="B71202"/>
          <w:insideH w:val="nil"/>
          <w:insideV w:val="single" w:sz="8" w:space="0" w:color="B71202"/>
        </w:tcBorders>
      </w:tcPr>
    </w:tblStylePr>
    <w:tblStylePr w:type="firstCol">
      <w:rPr>
        <w:rFonts w:ascii="Lucida Fax" w:eastAsia="Times New Roman" w:hAnsi="Lucida Fax" w:cs="Times New Roman"/>
        <w:b/>
        <w:bCs/>
      </w:rPr>
    </w:tblStylePr>
    <w:tblStylePr w:type="lastCol">
      <w:rPr>
        <w:rFonts w:ascii="Lucida Fax" w:eastAsia="Times New Roman" w:hAnsi="Lucida Fax" w:cs="Times New Roman"/>
        <w:b/>
        <w:bCs/>
      </w:rPr>
      <w:tblPr/>
      <w:tcPr>
        <w:tcBorders>
          <w:top w:val="single" w:sz="8" w:space="0" w:color="B71202"/>
          <w:left w:val="single" w:sz="8" w:space="0" w:color="B71202"/>
          <w:bottom w:val="single" w:sz="8" w:space="0" w:color="B71202"/>
          <w:right w:val="single" w:sz="8" w:space="0" w:color="B71202"/>
        </w:tcBorders>
      </w:tcPr>
    </w:tblStylePr>
    <w:tblStylePr w:type="band1Vert">
      <w:tblPr/>
      <w:tcPr>
        <w:tcBorders>
          <w:top w:val="single" w:sz="8" w:space="0" w:color="B71202"/>
          <w:left w:val="single" w:sz="8" w:space="0" w:color="B71202"/>
          <w:bottom w:val="single" w:sz="8" w:space="0" w:color="B71202"/>
          <w:right w:val="single" w:sz="8" w:space="0" w:color="B71202"/>
        </w:tcBorders>
        <w:shd w:val="clear" w:color="auto" w:fill="FEB6AF"/>
      </w:tcPr>
    </w:tblStylePr>
    <w:tblStylePr w:type="band1Horz">
      <w:tblPr/>
      <w:tcPr>
        <w:tcBorders>
          <w:top w:val="single" w:sz="8" w:space="0" w:color="B71202"/>
          <w:left w:val="single" w:sz="8" w:space="0" w:color="B71202"/>
          <w:bottom w:val="single" w:sz="8" w:space="0" w:color="B71202"/>
          <w:right w:val="single" w:sz="8" w:space="0" w:color="B71202"/>
          <w:insideV w:val="single" w:sz="8" w:space="0" w:color="B71202"/>
        </w:tcBorders>
        <w:shd w:val="clear" w:color="auto" w:fill="FEB6AF"/>
      </w:tcPr>
    </w:tblStylePr>
    <w:tblStylePr w:type="band2Horz">
      <w:tblPr/>
      <w:tcPr>
        <w:tcBorders>
          <w:top w:val="single" w:sz="8" w:space="0" w:color="B71202"/>
          <w:left w:val="single" w:sz="8" w:space="0" w:color="B71202"/>
          <w:bottom w:val="single" w:sz="8" w:space="0" w:color="B71202"/>
          <w:right w:val="single" w:sz="8" w:space="0" w:color="B71202"/>
          <w:insideV w:val="single" w:sz="8" w:space="0" w:color="B71202"/>
        </w:tcBorders>
      </w:tcPr>
    </w:tblStylePr>
  </w:style>
  <w:style w:type="paragraph" w:customStyle="1" w:styleId="HeaderRight">
    <w:name w:val="Header Right"/>
    <w:basedOn w:val="Header"/>
    <w:uiPriority w:val="35"/>
    <w:qFormat/>
    <w:rsid w:val="00A84F46"/>
    <w:pPr>
      <w:tabs>
        <w:tab w:val="clear" w:pos="4513"/>
        <w:tab w:val="clear" w:pos="9026"/>
        <w:tab w:val="center" w:pos="4320"/>
        <w:tab w:val="right" w:pos="8640"/>
      </w:tabs>
      <w:spacing w:before="0" w:after="200"/>
      <w:jc w:val="right"/>
    </w:pPr>
    <w:rPr>
      <w:szCs w:val="20"/>
      <w:lang w:val="en-US" w:eastAsia="ja-JP"/>
    </w:rPr>
  </w:style>
  <w:style w:type="paragraph" w:customStyle="1" w:styleId="Numbered111111111">
    <w:name w:val="Numbered 1.1.1.1.1.1.1.1.1"/>
    <w:basedOn w:val="Heading9"/>
    <w:next w:val="Normal"/>
    <w:uiPriority w:val="2"/>
    <w:rsid w:val="00B60F5D"/>
    <w:pPr>
      <w:numPr>
        <w:numId w:val="0"/>
      </w:numPr>
      <w:tabs>
        <w:tab w:val="left" w:pos="2381"/>
      </w:tabs>
    </w:pPr>
  </w:style>
  <w:style w:type="paragraph" w:styleId="Caption">
    <w:name w:val="caption"/>
    <w:basedOn w:val="Normal"/>
    <w:next w:val="Normal"/>
    <w:uiPriority w:val="35"/>
    <w:unhideWhenUsed/>
    <w:qFormat/>
    <w:rsid w:val="00B1716D"/>
    <w:pPr>
      <w:spacing w:before="240" w:after="120"/>
    </w:pPr>
    <w:rPr>
      <w:b/>
      <w:bCs/>
      <w:sz w:val="24"/>
      <w:szCs w:val="18"/>
    </w:rPr>
  </w:style>
  <w:style w:type="paragraph" w:styleId="List">
    <w:name w:val="List"/>
    <w:basedOn w:val="Normal"/>
    <w:uiPriority w:val="99"/>
    <w:rsid w:val="00E4674F"/>
    <w:pPr>
      <w:tabs>
        <w:tab w:val="left" w:pos="340"/>
      </w:tabs>
      <w:spacing w:before="120"/>
      <w:ind w:left="340" w:hanging="340"/>
    </w:pPr>
  </w:style>
  <w:style w:type="paragraph" w:styleId="List2">
    <w:name w:val="List 2"/>
    <w:basedOn w:val="Normal"/>
    <w:uiPriority w:val="99"/>
    <w:rsid w:val="00E4674F"/>
    <w:pPr>
      <w:tabs>
        <w:tab w:val="left" w:pos="680"/>
      </w:tabs>
      <w:spacing w:before="120"/>
      <w:ind w:left="680" w:hanging="340"/>
    </w:pPr>
  </w:style>
  <w:style w:type="paragraph" w:styleId="List3">
    <w:name w:val="List 3"/>
    <w:basedOn w:val="Normal"/>
    <w:uiPriority w:val="99"/>
    <w:rsid w:val="00E4674F"/>
    <w:pPr>
      <w:tabs>
        <w:tab w:val="left" w:pos="1021"/>
      </w:tabs>
      <w:spacing w:before="120"/>
      <w:ind w:left="1020" w:hanging="340"/>
    </w:pPr>
  </w:style>
  <w:style w:type="paragraph" w:styleId="List4">
    <w:name w:val="List 4"/>
    <w:basedOn w:val="Normal"/>
    <w:uiPriority w:val="99"/>
    <w:rsid w:val="00E4674F"/>
    <w:pPr>
      <w:tabs>
        <w:tab w:val="left" w:pos="1361"/>
      </w:tabs>
      <w:spacing w:before="120"/>
      <w:ind w:left="1361" w:hanging="340"/>
    </w:pPr>
  </w:style>
  <w:style w:type="paragraph" w:styleId="List5">
    <w:name w:val="List 5"/>
    <w:basedOn w:val="Normal"/>
    <w:uiPriority w:val="99"/>
    <w:rsid w:val="00547CCF"/>
    <w:pPr>
      <w:tabs>
        <w:tab w:val="left" w:pos="1701"/>
      </w:tabs>
      <w:spacing w:before="120"/>
      <w:ind w:left="1701" w:hanging="340"/>
    </w:pPr>
  </w:style>
  <w:style w:type="paragraph" w:styleId="ListBullet3">
    <w:name w:val="List Bullet 3"/>
    <w:basedOn w:val="Normal"/>
    <w:uiPriority w:val="99"/>
    <w:rsid w:val="00181223"/>
    <w:pPr>
      <w:numPr>
        <w:numId w:val="4"/>
      </w:numPr>
      <w:tabs>
        <w:tab w:val="clear" w:pos="926"/>
        <w:tab w:val="num" w:pos="1021"/>
      </w:tabs>
      <w:spacing w:before="120"/>
      <w:ind w:left="1020" w:hanging="340"/>
    </w:pPr>
  </w:style>
  <w:style w:type="paragraph" w:styleId="ListBullet4">
    <w:name w:val="List Bullet 4"/>
    <w:basedOn w:val="Normal"/>
    <w:uiPriority w:val="99"/>
    <w:rsid w:val="00547CCF"/>
    <w:pPr>
      <w:numPr>
        <w:numId w:val="5"/>
      </w:numPr>
      <w:tabs>
        <w:tab w:val="clear" w:pos="1209"/>
        <w:tab w:val="num" w:pos="1361"/>
      </w:tabs>
      <w:spacing w:before="120"/>
      <w:ind w:left="1361" w:hanging="340"/>
    </w:pPr>
  </w:style>
  <w:style w:type="paragraph" w:styleId="ListBullet5">
    <w:name w:val="List Bullet 5"/>
    <w:basedOn w:val="Normal"/>
    <w:uiPriority w:val="99"/>
    <w:rsid w:val="00547CCF"/>
    <w:pPr>
      <w:numPr>
        <w:numId w:val="6"/>
      </w:numPr>
      <w:tabs>
        <w:tab w:val="clear" w:pos="1492"/>
        <w:tab w:val="num" w:pos="1701"/>
      </w:tabs>
      <w:spacing w:before="120"/>
      <w:ind w:left="1701" w:hanging="340"/>
    </w:pPr>
  </w:style>
  <w:style w:type="paragraph" w:styleId="ListContinue">
    <w:name w:val="List Continue"/>
    <w:basedOn w:val="Normal"/>
    <w:uiPriority w:val="99"/>
    <w:rsid w:val="00547CCF"/>
    <w:pPr>
      <w:tabs>
        <w:tab w:val="left" w:pos="340"/>
      </w:tabs>
      <w:spacing w:before="120"/>
      <w:ind w:left="340"/>
    </w:pPr>
  </w:style>
  <w:style w:type="paragraph" w:styleId="ListContinue2">
    <w:name w:val="List Continue 2"/>
    <w:basedOn w:val="Normal"/>
    <w:uiPriority w:val="99"/>
    <w:rsid w:val="00547CCF"/>
    <w:pPr>
      <w:tabs>
        <w:tab w:val="left" w:pos="680"/>
      </w:tabs>
      <w:spacing w:before="120"/>
      <w:ind w:left="680"/>
    </w:pPr>
  </w:style>
  <w:style w:type="paragraph" w:styleId="ListContinue3">
    <w:name w:val="List Continue 3"/>
    <w:basedOn w:val="Normal"/>
    <w:uiPriority w:val="99"/>
    <w:rsid w:val="00547CCF"/>
    <w:pPr>
      <w:tabs>
        <w:tab w:val="left" w:pos="1021"/>
      </w:tabs>
      <w:spacing w:before="120"/>
      <w:ind w:left="1021"/>
    </w:pPr>
  </w:style>
  <w:style w:type="paragraph" w:styleId="ListContinue4">
    <w:name w:val="List Continue 4"/>
    <w:basedOn w:val="Normal"/>
    <w:uiPriority w:val="99"/>
    <w:rsid w:val="00DC542F"/>
    <w:pPr>
      <w:tabs>
        <w:tab w:val="left" w:pos="1361"/>
      </w:tabs>
      <w:spacing w:before="120"/>
      <w:ind w:left="1361"/>
    </w:pPr>
  </w:style>
  <w:style w:type="paragraph" w:styleId="ListNumber3">
    <w:name w:val="List Number 3"/>
    <w:basedOn w:val="Normal"/>
    <w:uiPriority w:val="99"/>
    <w:rsid w:val="00BE4C99"/>
    <w:pPr>
      <w:numPr>
        <w:numId w:val="14"/>
      </w:numPr>
      <w:tabs>
        <w:tab w:val="left" w:pos="1021"/>
      </w:tabs>
      <w:spacing w:before="120"/>
    </w:pPr>
  </w:style>
  <w:style w:type="paragraph" w:styleId="ListNumber4">
    <w:name w:val="List Number 4"/>
    <w:basedOn w:val="Normal"/>
    <w:uiPriority w:val="99"/>
    <w:rsid w:val="00BE4C99"/>
    <w:pPr>
      <w:numPr>
        <w:numId w:val="7"/>
      </w:numPr>
      <w:tabs>
        <w:tab w:val="left" w:pos="1701"/>
      </w:tabs>
      <w:spacing w:before="120"/>
    </w:pPr>
  </w:style>
  <w:style w:type="paragraph" w:styleId="ListNumber5">
    <w:name w:val="List Number 5"/>
    <w:basedOn w:val="Normal"/>
    <w:uiPriority w:val="99"/>
    <w:rsid w:val="00BE4C99"/>
    <w:pPr>
      <w:numPr>
        <w:numId w:val="8"/>
      </w:numPr>
      <w:spacing w:before="120"/>
    </w:pPr>
  </w:style>
  <w:style w:type="paragraph" w:customStyle="1" w:styleId="TableHeading">
    <w:name w:val="Table Heading"/>
    <w:basedOn w:val="Tabletext"/>
    <w:link w:val="TableHeadingChar"/>
    <w:qFormat/>
    <w:rsid w:val="00584D8F"/>
    <w:pPr>
      <w:spacing w:before="60"/>
    </w:pPr>
    <w:rPr>
      <w:b/>
      <w:sz w:val="22"/>
    </w:rPr>
  </w:style>
  <w:style w:type="paragraph" w:customStyle="1" w:styleId="Tabletext-right">
    <w:name w:val="Table text - right"/>
    <w:basedOn w:val="Tabletext"/>
    <w:link w:val="Tabletext-rightChar"/>
    <w:rsid w:val="00063247"/>
    <w:pPr>
      <w:jc w:val="right"/>
    </w:pPr>
    <w:rPr>
      <w:rFonts w:eastAsia="Times New Roman"/>
      <w:szCs w:val="20"/>
    </w:rPr>
  </w:style>
  <w:style w:type="paragraph" w:customStyle="1" w:styleId="Tabletext-centred">
    <w:name w:val="Table text - centred"/>
    <w:basedOn w:val="Tabletext-right"/>
    <w:link w:val="Tabletext-centredChar"/>
    <w:rsid w:val="00063247"/>
    <w:pPr>
      <w:jc w:val="center"/>
    </w:pPr>
  </w:style>
  <w:style w:type="paragraph" w:customStyle="1" w:styleId="TableHeading-right">
    <w:name w:val="Table Heading - right"/>
    <w:basedOn w:val="TableHeading"/>
    <w:link w:val="TableHeading-rightChar"/>
    <w:rsid w:val="00584D8F"/>
    <w:pPr>
      <w:jc w:val="right"/>
    </w:pPr>
    <w:rPr>
      <w:rFonts w:eastAsia="Times New Roman"/>
      <w:bCs/>
      <w:szCs w:val="20"/>
    </w:rPr>
  </w:style>
  <w:style w:type="character" w:customStyle="1" w:styleId="Tabletext-rightChar">
    <w:name w:val="Table text - right Char"/>
    <w:link w:val="Tabletext-right"/>
    <w:rsid w:val="00063247"/>
    <w:rPr>
      <w:rFonts w:ascii="Arial" w:eastAsia="Times New Roman" w:hAnsi="Arial" w:cs="Times New Roman"/>
      <w:sz w:val="20"/>
      <w:szCs w:val="20"/>
    </w:rPr>
  </w:style>
  <w:style w:type="character" w:customStyle="1" w:styleId="TabletextChar">
    <w:name w:val="Table text Char"/>
    <w:link w:val="Tabletext"/>
    <w:uiPriority w:val="1"/>
    <w:rsid w:val="00584D8F"/>
    <w:rPr>
      <w:rFonts w:ascii="Arial" w:hAnsi="Arial"/>
      <w:sz w:val="20"/>
    </w:rPr>
  </w:style>
  <w:style w:type="character" w:customStyle="1" w:styleId="TableHeadingChar">
    <w:name w:val="Table Heading Char"/>
    <w:link w:val="TableHeading"/>
    <w:rsid w:val="00584D8F"/>
    <w:rPr>
      <w:rFonts w:ascii="Arial" w:hAnsi="Arial"/>
      <w:b/>
      <w:sz w:val="20"/>
    </w:rPr>
  </w:style>
  <w:style w:type="character" w:customStyle="1" w:styleId="TableHeading-rightChar">
    <w:name w:val="Table Heading - right Char"/>
    <w:link w:val="TableHeading-right"/>
    <w:rsid w:val="00584D8F"/>
    <w:rPr>
      <w:rFonts w:ascii="Arial" w:eastAsia="Times New Roman" w:hAnsi="Arial" w:cs="Times New Roman"/>
      <w:b/>
      <w:bCs/>
      <w:sz w:val="20"/>
      <w:szCs w:val="20"/>
    </w:rPr>
  </w:style>
  <w:style w:type="character" w:customStyle="1" w:styleId="Tabletext-centredChar">
    <w:name w:val="Table text - centred Char"/>
    <w:link w:val="Tabletext-centred"/>
    <w:rsid w:val="00063247"/>
    <w:rPr>
      <w:rFonts w:ascii="Arial" w:eastAsia="Times New Roman" w:hAnsi="Arial" w:cs="Times New Roman"/>
      <w:sz w:val="20"/>
      <w:szCs w:val="20"/>
    </w:rPr>
  </w:style>
  <w:style w:type="paragraph" w:customStyle="1" w:styleId="TableHeading-centred">
    <w:name w:val="Table Heading - centred"/>
    <w:basedOn w:val="TableHeading"/>
    <w:rsid w:val="00584D8F"/>
    <w:pPr>
      <w:jc w:val="center"/>
    </w:pPr>
    <w:rPr>
      <w:rFonts w:eastAsia="Times New Roman"/>
      <w:bCs/>
      <w:szCs w:val="20"/>
    </w:rPr>
  </w:style>
  <w:style w:type="character" w:customStyle="1" w:styleId="EndnoteTextChar">
    <w:name w:val="Endnote Text Char"/>
    <w:link w:val="EndnoteText"/>
    <w:uiPriority w:val="99"/>
    <w:rsid w:val="00334C8D"/>
    <w:rPr>
      <w:rFonts w:ascii="Arial" w:hAnsi="Arial"/>
      <w:sz w:val="20"/>
      <w:szCs w:val="20"/>
    </w:rPr>
  </w:style>
  <w:style w:type="paragraph" w:styleId="TableofFigures">
    <w:name w:val="table of figures"/>
    <w:basedOn w:val="Normal"/>
    <w:next w:val="Normal"/>
    <w:uiPriority w:val="99"/>
    <w:unhideWhenUsed/>
    <w:rsid w:val="00676679"/>
    <w:pPr>
      <w:spacing w:before="240" w:after="120"/>
    </w:pPr>
  </w:style>
  <w:style w:type="table" w:customStyle="1" w:styleId="ACCCTable3">
    <w:name w:val="ACCC Table 3"/>
    <w:basedOn w:val="TableNormal"/>
    <w:uiPriority w:val="99"/>
    <w:rsid w:val="00C53B5A"/>
    <w:tblPr>
      <w:tblBorders>
        <w:insideV w:val="single" w:sz="4" w:space="0" w:color="D5D6D2"/>
      </w:tblBorders>
    </w:tblPr>
    <w:tblStylePr w:type="firstRow">
      <w:rPr>
        <w:rFonts w:ascii="Arial" w:hAnsi="Arial"/>
        <w:b/>
        <w:sz w:val="20"/>
      </w:rPr>
    </w:tblStylePr>
    <w:tblStylePr w:type="lastRow">
      <w:rPr>
        <w:rFonts w:ascii="Arial" w:hAnsi="Arial"/>
        <w:b/>
        <w:sz w:val="20"/>
      </w:rPr>
    </w:tblStylePr>
    <w:tblStylePr w:type="firstCol">
      <w:rPr>
        <w:rFonts w:ascii="Arial" w:hAnsi="Arial"/>
        <w:b/>
        <w:sz w:val="20"/>
      </w:rPr>
    </w:tblStylePr>
  </w:style>
  <w:style w:type="character" w:styleId="EndnoteReference">
    <w:name w:val="endnote reference"/>
    <w:uiPriority w:val="99"/>
    <w:rsid w:val="00E4674F"/>
    <w:rPr>
      <w:rFonts w:ascii="Arial" w:hAnsi="Arial"/>
      <w:sz w:val="16"/>
      <w:vertAlign w:val="superscript"/>
    </w:rPr>
  </w:style>
  <w:style w:type="paragraph" w:customStyle="1" w:styleId="Numberedparagraph11">
    <w:name w:val="Numbered paragraph 1.1"/>
    <w:basedOn w:val="Numbered11"/>
    <w:qFormat/>
    <w:rsid w:val="00340655"/>
    <w:pPr>
      <w:ind w:left="680" w:hanging="680"/>
      <w:outlineLvl w:val="9"/>
    </w:pPr>
    <w:rPr>
      <w:bCs w:val="0"/>
      <w:color w:val="auto"/>
      <w:sz w:val="22"/>
    </w:rPr>
  </w:style>
  <w:style w:type="character" w:customStyle="1" w:styleId="Numbered1Char">
    <w:name w:val="Numbered 1 Char"/>
    <w:link w:val="Numbered1"/>
    <w:rsid w:val="00F61B84"/>
    <w:rPr>
      <w:rFonts w:ascii="Lucida Fax" w:eastAsia="Times New Roman" w:hAnsi="Lucida Fax"/>
      <w:bCs/>
      <w:color w:val="51626F"/>
      <w:sz w:val="32"/>
      <w:szCs w:val="28"/>
      <w:lang w:eastAsia="en-US"/>
    </w:rPr>
  </w:style>
  <w:style w:type="paragraph" w:customStyle="1" w:styleId="Numberedparagraph">
    <w:name w:val="Numbered paragraph"/>
    <w:basedOn w:val="Normal"/>
    <w:rsid w:val="00B60F5D"/>
    <w:pPr>
      <w:numPr>
        <w:numId w:val="1"/>
      </w:numPr>
      <w:ind w:left="680" w:hanging="680"/>
    </w:pPr>
    <w:rPr>
      <w:rFonts w:eastAsia="Times New Roman"/>
      <w:color w:val="000000"/>
      <w:szCs w:val="20"/>
    </w:rPr>
  </w:style>
  <w:style w:type="paragraph" w:customStyle="1" w:styleId="Listalphabet2">
    <w:name w:val="List alphabet 2"/>
    <w:rsid w:val="00CF799E"/>
    <w:pPr>
      <w:numPr>
        <w:numId w:val="13"/>
      </w:numPr>
      <w:tabs>
        <w:tab w:val="left" w:pos="680"/>
      </w:tabs>
      <w:spacing w:before="120"/>
    </w:pPr>
    <w:rPr>
      <w:sz w:val="22"/>
      <w:szCs w:val="22"/>
      <w:lang w:eastAsia="en-US"/>
    </w:rPr>
  </w:style>
  <w:style w:type="paragraph" w:customStyle="1" w:styleId="Listalphabet3">
    <w:name w:val="List alphabet 3"/>
    <w:rsid w:val="00CF799E"/>
    <w:pPr>
      <w:numPr>
        <w:numId w:val="19"/>
      </w:numPr>
      <w:tabs>
        <w:tab w:val="left" w:pos="1021"/>
      </w:tabs>
      <w:spacing w:before="120"/>
    </w:pPr>
    <w:rPr>
      <w:sz w:val="22"/>
      <w:szCs w:val="22"/>
      <w:lang w:eastAsia="en-US"/>
    </w:rPr>
  </w:style>
  <w:style w:type="paragraph" w:customStyle="1" w:styleId="Listalphabet4">
    <w:name w:val="List alphabet 4"/>
    <w:rsid w:val="00CF799E"/>
    <w:pPr>
      <w:numPr>
        <w:numId w:val="20"/>
      </w:numPr>
      <w:tabs>
        <w:tab w:val="left" w:pos="1361"/>
      </w:tabs>
      <w:spacing w:before="120"/>
    </w:pPr>
    <w:rPr>
      <w:sz w:val="22"/>
      <w:szCs w:val="22"/>
      <w:lang w:eastAsia="en-US"/>
    </w:rPr>
  </w:style>
  <w:style w:type="paragraph" w:customStyle="1" w:styleId="Listalphabet5">
    <w:name w:val="List alphabet 5"/>
    <w:rsid w:val="00CF799E"/>
    <w:pPr>
      <w:numPr>
        <w:numId w:val="21"/>
      </w:numPr>
      <w:tabs>
        <w:tab w:val="left" w:pos="1701"/>
      </w:tabs>
      <w:spacing w:before="120"/>
    </w:pPr>
    <w:rPr>
      <w:sz w:val="22"/>
      <w:szCs w:val="22"/>
      <w:lang w:eastAsia="en-US"/>
    </w:rPr>
  </w:style>
  <w:style w:type="paragraph" w:styleId="ListContinue5">
    <w:name w:val="List Continue 5"/>
    <w:basedOn w:val="Normal"/>
    <w:uiPriority w:val="99"/>
    <w:rsid w:val="00DC542F"/>
    <w:pPr>
      <w:tabs>
        <w:tab w:val="left" w:pos="1701"/>
      </w:tabs>
      <w:spacing w:before="120"/>
      <w:ind w:left="1701"/>
    </w:pPr>
  </w:style>
  <w:style w:type="paragraph" w:customStyle="1" w:styleId="Listalphabet">
    <w:name w:val="List alphabet"/>
    <w:qFormat/>
    <w:rsid w:val="003459E6"/>
    <w:pPr>
      <w:numPr>
        <w:numId w:val="22"/>
      </w:numPr>
      <w:tabs>
        <w:tab w:val="left" w:pos="340"/>
      </w:tabs>
      <w:spacing w:before="120"/>
    </w:pPr>
    <w:rPr>
      <w:sz w:val="22"/>
      <w:szCs w:val="22"/>
      <w:lang w:eastAsia="en-US"/>
    </w:rPr>
  </w:style>
  <w:style w:type="paragraph" w:styleId="NoteHeading">
    <w:name w:val="Note Heading"/>
    <w:basedOn w:val="Normal"/>
    <w:next w:val="Normal"/>
    <w:link w:val="NoteHeadingChar"/>
    <w:uiPriority w:val="99"/>
    <w:semiHidden/>
    <w:unhideWhenUsed/>
    <w:rsid w:val="00F61B84"/>
    <w:pPr>
      <w:spacing w:before="0"/>
    </w:pPr>
  </w:style>
  <w:style w:type="character" w:customStyle="1" w:styleId="NoteHeadingChar">
    <w:name w:val="Note Heading Char"/>
    <w:link w:val="NoteHeading"/>
    <w:uiPriority w:val="99"/>
    <w:semiHidden/>
    <w:rsid w:val="00F61B84"/>
    <w:rPr>
      <w:rFonts w:ascii="Arial" w:hAnsi="Arial"/>
    </w:rPr>
  </w:style>
  <w:style w:type="character" w:styleId="SubtleReference">
    <w:name w:val="Subtle Reference"/>
    <w:uiPriority w:val="31"/>
    <w:unhideWhenUsed/>
    <w:rsid w:val="00B60F5D"/>
    <w:rPr>
      <w:smallCaps/>
      <w:color w:val="4F2D7D"/>
      <w:u w:val="single"/>
    </w:rPr>
  </w:style>
  <w:style w:type="paragraph" w:customStyle="1" w:styleId="ListLegal">
    <w:name w:val="List Legal"/>
    <w:basedOn w:val="ListParagraph"/>
    <w:rsid w:val="00CF799E"/>
    <w:pPr>
      <w:numPr>
        <w:numId w:val="25"/>
      </w:numPr>
      <w:tabs>
        <w:tab w:val="clear" w:pos="340"/>
        <w:tab w:val="left" w:pos="680"/>
      </w:tabs>
    </w:pPr>
  </w:style>
  <w:style w:type="paragraph" w:customStyle="1" w:styleId="ListLegal2">
    <w:name w:val="List Legal 2"/>
    <w:basedOn w:val="ListLegal"/>
    <w:rsid w:val="00C06739"/>
    <w:pPr>
      <w:numPr>
        <w:numId w:val="16"/>
      </w:numPr>
      <w:tabs>
        <w:tab w:val="clear" w:pos="680"/>
        <w:tab w:val="left" w:pos="1021"/>
      </w:tabs>
    </w:pPr>
  </w:style>
  <w:style w:type="paragraph" w:customStyle="1" w:styleId="ListLegal3">
    <w:name w:val="List Legal 3"/>
    <w:basedOn w:val="ListNumber3"/>
    <w:rsid w:val="00CF799E"/>
    <w:pPr>
      <w:numPr>
        <w:numId w:val="15"/>
      </w:numPr>
      <w:tabs>
        <w:tab w:val="clear" w:pos="1021"/>
        <w:tab w:val="left" w:pos="1361"/>
      </w:tabs>
    </w:pPr>
  </w:style>
  <w:style w:type="paragraph" w:customStyle="1" w:styleId="ListLegal4">
    <w:name w:val="List Legal 4"/>
    <w:basedOn w:val="ListLegal3"/>
    <w:rsid w:val="00CF799E"/>
    <w:pPr>
      <w:numPr>
        <w:numId w:val="17"/>
      </w:numPr>
      <w:tabs>
        <w:tab w:val="clear" w:pos="1361"/>
        <w:tab w:val="left" w:pos="1701"/>
      </w:tabs>
    </w:pPr>
  </w:style>
  <w:style w:type="paragraph" w:customStyle="1" w:styleId="ListLegal5">
    <w:name w:val="List Legal 5"/>
    <w:basedOn w:val="ListLegal4"/>
    <w:rsid w:val="000F2368"/>
    <w:pPr>
      <w:numPr>
        <w:numId w:val="26"/>
      </w:numPr>
      <w:tabs>
        <w:tab w:val="clear" w:pos="1701"/>
        <w:tab w:val="left" w:pos="2041"/>
      </w:tabs>
    </w:pPr>
  </w:style>
  <w:style w:type="paragraph" w:customStyle="1" w:styleId="LegalNumbering">
    <w:name w:val="Legal Numbering"/>
    <w:basedOn w:val="Normal"/>
    <w:qFormat/>
    <w:rsid w:val="0002115F"/>
    <w:pPr>
      <w:numPr>
        <w:numId w:val="18"/>
      </w:numPr>
      <w:tabs>
        <w:tab w:val="left" w:pos="340"/>
        <w:tab w:val="left" w:pos="680"/>
        <w:tab w:val="left" w:pos="1021"/>
        <w:tab w:val="left" w:pos="1361"/>
      </w:tabs>
    </w:pPr>
  </w:style>
  <w:style w:type="character" w:styleId="CommentReference">
    <w:name w:val="annotation reference"/>
    <w:uiPriority w:val="99"/>
    <w:semiHidden/>
    <w:unhideWhenUsed/>
    <w:rsid w:val="004F0A93"/>
    <w:rPr>
      <w:sz w:val="16"/>
      <w:szCs w:val="16"/>
    </w:rPr>
  </w:style>
  <w:style w:type="paragraph" w:styleId="CommentText">
    <w:name w:val="annotation text"/>
    <w:basedOn w:val="Normal"/>
    <w:link w:val="CommentTextChar"/>
    <w:uiPriority w:val="99"/>
    <w:semiHidden/>
    <w:unhideWhenUsed/>
    <w:rsid w:val="004F0A93"/>
    <w:rPr>
      <w:sz w:val="20"/>
      <w:szCs w:val="20"/>
    </w:rPr>
  </w:style>
  <w:style w:type="character" w:customStyle="1" w:styleId="CommentTextChar">
    <w:name w:val="Comment Text Char"/>
    <w:link w:val="CommentText"/>
    <w:uiPriority w:val="99"/>
    <w:semiHidden/>
    <w:rsid w:val="004F0A93"/>
    <w:rPr>
      <w:lang w:eastAsia="en-US"/>
    </w:rPr>
  </w:style>
  <w:style w:type="paragraph" w:styleId="CommentSubject">
    <w:name w:val="annotation subject"/>
    <w:basedOn w:val="CommentText"/>
    <w:next w:val="CommentText"/>
    <w:link w:val="CommentSubjectChar"/>
    <w:uiPriority w:val="99"/>
    <w:semiHidden/>
    <w:unhideWhenUsed/>
    <w:rsid w:val="004F0A93"/>
    <w:rPr>
      <w:b/>
      <w:bCs/>
    </w:rPr>
  </w:style>
  <w:style w:type="character" w:customStyle="1" w:styleId="CommentSubjectChar">
    <w:name w:val="Comment Subject Char"/>
    <w:link w:val="CommentSubject"/>
    <w:uiPriority w:val="99"/>
    <w:semiHidden/>
    <w:rsid w:val="004F0A93"/>
    <w:rPr>
      <w:b/>
      <w:bCs/>
      <w:lang w:eastAsia="en-US"/>
    </w:rPr>
  </w:style>
  <w:style w:type="table" w:customStyle="1" w:styleId="ACCCTable2">
    <w:name w:val="ACCC Table2"/>
    <w:basedOn w:val="TableNormal"/>
    <w:next w:val="TableGrid"/>
    <w:uiPriority w:val="59"/>
    <w:rsid w:val="00B81452"/>
    <w:pPr>
      <w:spacing w:before="60" w:after="60"/>
    </w:pPr>
    <w:rPr>
      <w:szCs w:val="22"/>
      <w:lang w:eastAsia="en-US"/>
    </w:rPr>
    <w:tblPr>
      <w:tblBorders>
        <w:top w:val="single" w:sz="4" w:space="0" w:color="BFBFBF"/>
        <w:bottom w:val="single" w:sz="4" w:space="0" w:color="BFBFBF"/>
      </w:tblBorders>
    </w:tblPr>
    <w:tcPr>
      <w:shd w:val="clear" w:color="auto" w:fill="auto"/>
    </w:tcPr>
    <w:tblStylePr w:type="firstRow">
      <w:pPr>
        <w:wordWrap/>
        <w:spacing w:beforeLines="0" w:before="120" w:beforeAutospacing="0" w:afterLines="0" w:after="120" w:afterAutospacing="0"/>
      </w:pPr>
      <w:rPr>
        <w:rFonts w:ascii="Arial" w:hAnsi="Arial"/>
        <w:b/>
        <w:sz w:val="20"/>
      </w:rPr>
      <w:tblPr/>
      <w:tcPr>
        <w:tcBorders>
          <w:top w:val="single" w:sz="4" w:space="0" w:color="BFBFBF"/>
          <w:left w:val="nil"/>
          <w:bottom w:val="single" w:sz="4" w:space="0" w:color="BFBFBF"/>
          <w:right w:val="nil"/>
          <w:insideH w:val="nil"/>
          <w:insideV w:val="nil"/>
          <w:tl2br w:val="nil"/>
          <w:tr2bl w:val="nil"/>
        </w:tcBorders>
        <w:shd w:val="clear" w:color="auto" w:fill="auto"/>
      </w:tcPr>
    </w:tblStylePr>
    <w:tblStylePr w:type="lastRow">
      <w:pPr>
        <w:wordWrap/>
        <w:spacing w:beforeLines="0" w:before="120" w:beforeAutospacing="0" w:afterLines="0" w:after="120" w:afterAutospacing="0" w:line="240" w:lineRule="auto"/>
      </w:pPr>
      <w:rPr>
        <w:rFonts w:ascii="Arial" w:hAnsi="Arial"/>
        <w:b/>
        <w:sz w:val="20"/>
      </w:rPr>
    </w:tblStylePr>
    <w:tblStylePr w:type="firstCol">
      <w:rPr>
        <w:rFonts w:ascii="Arial" w:hAnsi="Arial"/>
        <w:b/>
        <w:sz w:val="20"/>
      </w:rPr>
    </w:tblStylePr>
  </w:style>
  <w:style w:type="table" w:customStyle="1" w:styleId="LightShading11">
    <w:name w:val="Light Shading11"/>
    <w:basedOn w:val="TableNormal"/>
    <w:next w:val="LightShading"/>
    <w:uiPriority w:val="60"/>
    <w:rsid w:val="00555F84"/>
    <w:pPr>
      <w:spacing w:before="120" w:after="120"/>
    </w:pPr>
    <w:rPr>
      <w:color w:val="000000"/>
      <w:szCs w:val="22"/>
      <w:lang w:eastAsia="en-US"/>
    </w:rPr>
    <w:tblPr>
      <w:tblBorders>
        <w:top w:val="single" w:sz="4" w:space="0" w:color="D5D6D2"/>
        <w:bottom w:val="single" w:sz="4" w:space="0" w:color="D5D6D2"/>
        <w:insideH w:val="single" w:sz="4" w:space="0" w:color="D5D6D2"/>
      </w:tblBorders>
    </w:tblPr>
    <w:tcPr>
      <w:shd w:val="clear" w:color="auto" w:fill="auto"/>
    </w:tcPr>
    <w:tblStylePr w:type="firstRow">
      <w:pPr>
        <w:wordWrap/>
        <w:spacing w:beforeLines="0" w:before="120" w:beforeAutospacing="0" w:afterLines="0" w:after="120" w:afterAutospacing="0" w:line="240" w:lineRule="auto"/>
      </w:pPr>
      <w:rPr>
        <w:rFonts w:ascii="Arial" w:hAnsi="Arial"/>
        <w:b/>
        <w:bCs/>
        <w:sz w:val="20"/>
      </w:rPr>
      <w:tblPr/>
      <w:tcPr>
        <w:tcBorders>
          <w:top w:val="single" w:sz="8" w:space="0" w:color="000000"/>
          <w:left w:val="nil"/>
          <w:bottom w:val="single" w:sz="8" w:space="0" w:color="000000"/>
          <w:right w:val="nil"/>
          <w:insideH w:val="nil"/>
          <w:insideV w:val="nil"/>
        </w:tcBorders>
        <w:shd w:val="clear" w:color="auto" w:fill="auto"/>
      </w:tcPr>
    </w:tblStylePr>
    <w:tblStylePr w:type="lastRow">
      <w:pPr>
        <w:wordWrap/>
        <w:spacing w:beforeLines="0" w:before="120" w:beforeAutospacing="0" w:afterLines="0" w:after="120" w:afterAutospacing="0" w:line="240" w:lineRule="auto"/>
      </w:pPr>
      <w:rPr>
        <w:rFonts w:ascii="Arial" w:hAnsi="Arial"/>
        <w:b/>
        <w:bCs/>
        <w:sz w:val="20"/>
      </w:rPr>
      <w:tblPr/>
      <w:tcPr>
        <w:tcBorders>
          <w:top w:val="single" w:sz="8" w:space="0" w:color="000000"/>
          <w:left w:val="nil"/>
          <w:bottom w:val="single" w:sz="8" w:space="0" w:color="000000"/>
          <w:right w:val="nil"/>
          <w:insideH w:val="nil"/>
          <w:insideV w:val="nil"/>
        </w:tcBorders>
        <w:vAlign w:val="center"/>
      </w:tcPr>
    </w:tblStylePr>
    <w:tblStylePr w:type="firstCol">
      <w:rPr>
        <w:b/>
        <w:bCs/>
        <w:sz w:val="20"/>
      </w:rPr>
    </w:tblStylePr>
    <w:tblStylePr w:type="lastCol">
      <w:rPr>
        <w:b/>
        <w:bCs/>
      </w:rPr>
    </w:tblStylePr>
  </w:style>
  <w:style w:type="paragraph" w:styleId="Revision">
    <w:name w:val="Revision"/>
    <w:hidden/>
    <w:uiPriority w:val="99"/>
    <w:semiHidden/>
    <w:rsid w:val="0039574F"/>
    <w:rPr>
      <w:sz w:val="22"/>
      <w:szCs w:val="22"/>
      <w:lang w:eastAsia="en-US"/>
    </w:rPr>
  </w:style>
  <w:style w:type="character" w:styleId="FollowedHyperlink">
    <w:name w:val="FollowedHyperlink"/>
    <w:uiPriority w:val="99"/>
    <w:semiHidden/>
    <w:unhideWhenUsed/>
    <w:rsid w:val="003B3A60"/>
    <w:rPr>
      <w:color w:val="800080"/>
      <w:u w:val="single"/>
    </w:rPr>
  </w:style>
  <w:style w:type="character" w:customStyle="1" w:styleId="subtitle1">
    <w:name w:val="subtitle1"/>
    <w:rsid w:val="00E74BC2"/>
    <w:rPr>
      <w:b/>
      <w:bCs/>
      <w:color w:val="D12B2C"/>
      <w:sz w:val="23"/>
      <w:szCs w:val="23"/>
    </w:rPr>
  </w:style>
  <w:style w:type="character" w:customStyle="1" w:styleId="the-question">
    <w:name w:val="the-question"/>
    <w:rsid w:val="00AA22F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749514">
      <w:bodyDiv w:val="1"/>
      <w:marLeft w:val="0"/>
      <w:marRight w:val="0"/>
      <w:marTop w:val="0"/>
      <w:marBottom w:val="0"/>
      <w:divBdr>
        <w:top w:val="none" w:sz="0" w:space="0" w:color="auto"/>
        <w:left w:val="none" w:sz="0" w:space="0" w:color="auto"/>
        <w:bottom w:val="none" w:sz="0" w:space="0" w:color="auto"/>
        <w:right w:val="none" w:sz="0" w:space="0" w:color="auto"/>
      </w:divBdr>
    </w:div>
    <w:div w:id="532697659">
      <w:bodyDiv w:val="1"/>
      <w:marLeft w:val="0"/>
      <w:marRight w:val="0"/>
      <w:marTop w:val="0"/>
      <w:marBottom w:val="0"/>
      <w:divBdr>
        <w:top w:val="none" w:sz="0" w:space="0" w:color="auto"/>
        <w:left w:val="none" w:sz="0" w:space="0" w:color="auto"/>
        <w:bottom w:val="none" w:sz="0" w:space="0" w:color="auto"/>
        <w:right w:val="none" w:sz="0" w:space="0" w:color="auto"/>
      </w:divBdr>
    </w:div>
    <w:div w:id="1045834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law.cornell.edu/cfr/text/16/part-1511" TargetMode="External"/><Relationship Id="rId18" Type="http://schemas.openxmlformats.org/officeDocument/2006/relationships/hyperlink" Target="http://www.comlaw.gov.au/Details/F2011L01874" TargetMode="Externa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file:///\\cdchnas-evs02\home$\aford\creativecommons.org.au\" TargetMode="External"/><Relationship Id="rId17" Type="http://schemas.openxmlformats.org/officeDocument/2006/relationships/hyperlink" Target="http://www.comlaw.gov.au/Details/F2006L03455" TargetMode="External"/><Relationship Id="rId2" Type="http://schemas.openxmlformats.org/officeDocument/2006/relationships/customXml" Target="../customXml/item2.xml"/><Relationship Id="rId16" Type="http://schemas.openxmlformats.org/officeDocument/2006/relationships/hyperlink" Target="http://www.accc.gov.au/system/files/ACCC-AER%20Information%20Policy.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microsoft.com/office/2007/relationships/stylesWithEffects" Target="stylesWithEffects.xml"/><Relationship Id="rId15" Type="http://schemas.openxmlformats.org/officeDocument/2006/relationships/hyperlink" Target="mailto:productsafety.regulation@accc.gov.au"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http://www.comlaw.gov.au/Details/F2011L01877"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consultation.accc.gov.au/"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productsafety.gov.au/content/index.phtml/itemId/1014180" TargetMode="External"/><Relationship Id="rId3" Type="http://schemas.openxmlformats.org/officeDocument/2006/relationships/hyperlink" Target="http://www.ncis.org.au" TargetMode="External"/><Relationship Id="rId7" Type="http://schemas.openxmlformats.org/officeDocument/2006/relationships/hyperlink" Target="https://www.legislation.gov.au/Details/F2011L01877" TargetMode="External"/><Relationship Id="rId2" Type="http://schemas.openxmlformats.org/officeDocument/2006/relationships/hyperlink" Target="http://www.productsafety.gov.au/content/index.phtml/itemId/980712" TargetMode="External"/><Relationship Id="rId1" Type="http://schemas.openxmlformats.org/officeDocument/2006/relationships/hyperlink" Target="http://www.ncbi.nlm.nih.gov/pmc/articles/PMC3323436/" TargetMode="External"/><Relationship Id="rId6" Type="http://schemas.openxmlformats.org/officeDocument/2006/relationships/hyperlink" Target="https://www.legislation.gov.au/Details/F2011L01874" TargetMode="External"/><Relationship Id="rId5" Type="http://schemas.openxmlformats.org/officeDocument/2006/relationships/hyperlink" Target="http://www.saferproducts.gov/Search/Result.aspx?b=Mam&amp;dm=0&amp;p=3&amp;pcid=786&amp;srt=0" TargetMode="External"/><Relationship Id="rId4" Type="http://schemas.openxmlformats.org/officeDocument/2006/relationships/hyperlink" Target="http://www.mirror.co.uk/news/uk-news/mums-horror-after-13-month-645246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[pick the date]</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9754510-2ED9-4F1D-9A63-1E69B6370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6B2FE52</Template>
  <TotalTime>0</TotalTime>
  <Pages>14</Pages>
  <Words>4214</Words>
  <Characters>22380</Characters>
  <Application>Microsoft Office Word</Application>
  <DocSecurity>0</DocSecurity>
  <Lines>721</Lines>
  <Paragraphs>364</Paragraphs>
  <ScaleCrop>false</ScaleCrop>
  <HeadingPairs>
    <vt:vector size="2" baseType="variant">
      <vt:variant>
        <vt:lpstr>Title</vt:lpstr>
      </vt:variant>
      <vt:variant>
        <vt:i4>1</vt:i4>
      </vt:variant>
    </vt:vector>
  </HeadingPairs>
  <TitlesOfParts>
    <vt:vector size="1" baseType="lpstr">
      <vt:lpstr>[Document title]</vt:lpstr>
    </vt:vector>
  </TitlesOfParts>
  <Company>ACCC</Company>
  <LinksUpToDate>false</LinksUpToDate>
  <CharactersWithSpaces>26230</CharactersWithSpaces>
  <SharedDoc>false</SharedDoc>
  <HLinks>
    <vt:vector size="18" baseType="variant">
      <vt:variant>
        <vt:i4>5439595</vt:i4>
      </vt:variant>
      <vt:variant>
        <vt:i4>3</vt:i4>
      </vt:variant>
      <vt:variant>
        <vt:i4>0</vt:i4>
      </vt:variant>
      <vt:variant>
        <vt:i4>5</vt:i4>
      </vt:variant>
      <vt:variant>
        <vt:lpwstr>mailto:productsafety.regulation@accc.gov.au</vt:lpwstr>
      </vt:variant>
      <vt:variant>
        <vt:lpwstr/>
      </vt:variant>
      <vt:variant>
        <vt:i4>2031625</vt:i4>
      </vt:variant>
      <vt:variant>
        <vt:i4>0</vt:i4>
      </vt:variant>
      <vt:variant>
        <vt:i4>0</vt:i4>
      </vt:variant>
      <vt:variant>
        <vt:i4>5</vt:i4>
      </vt:variant>
      <vt:variant>
        <vt:lpwstr>https://consultation.accc.gov.au/</vt:lpwstr>
      </vt:variant>
      <vt:variant>
        <vt:lpwstr/>
      </vt:variant>
      <vt:variant>
        <vt:i4>5701759</vt:i4>
      </vt:variant>
      <vt:variant>
        <vt:i4>0</vt:i4>
      </vt:variant>
      <vt:variant>
        <vt:i4>0</vt:i4>
      </vt:variant>
      <vt:variant>
        <vt:i4>5</vt:i4>
      </vt:variant>
      <vt:variant>
        <vt:lpwstr>https://www.dpmc.gov.au/sites/default/files/publications/industry_innovation_competitiveness_agenda.pdf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dc:title>
  <dc:subject>[subtitle]</dc:subject>
  <dc:creator>Isabel Ward</dc:creator>
  <cp:lastModifiedBy>Ford, Mandy</cp:lastModifiedBy>
  <cp:revision>2</cp:revision>
  <cp:lastPrinted>2016-09-27T05:12:00Z</cp:lastPrinted>
  <dcterms:created xsi:type="dcterms:W3CDTF">2016-09-27T05:14:00Z</dcterms:created>
  <dcterms:modified xsi:type="dcterms:W3CDTF">2016-09-27T05:14:00Z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rrfile">
    <vt:lpwstr>\\cdchnas-evs02\home$\aford\cps - sp - consultation paper - review of mandatory safety standard for babies dummies (D2016-00063557).docx</vt:lpwstr>
  </property>
</Properties>
</file>