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D49" w:rsidRDefault="00E4511E" w:rsidP="00935D49">
      <w:r>
        <w:rPr>
          <w:noProof/>
        </w:rPr>
        <w:pict>
          <v:rect id="Rectangle 7" o:spid="_x0000_s1026" style="position:absolute;margin-left:-51pt;margin-top:-50.5pt;width:555.75pt;height:800.25pt;z-index:-251658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" fillcolor="#d5d6d2" stroked="f" strokeweight="2pt"/>
        </w:pict>
      </w:r>
      <w:r w:rsidR="00935D49">
        <w:t xml:space="preserve"> </w: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Title: ACCC Logo" style="width:214.2pt;height:46.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">
            <v:imagedata r:id="rId10" o:title=""/>
          </v:shape>
        </w:pict>
      </w:r>
    </w:p>
    <w:p w:rsidR="00935D49" w:rsidRPr="005E6C0E" w:rsidRDefault="00935D49" w:rsidP="00935D49"/>
    <w:tbl>
      <w:tblPr>
        <w:tblW w:w="9386" w:type="dxa"/>
        <w:tblLook w:val="0400" w:firstRow="0" w:lastRow="0" w:firstColumn="0" w:lastColumn="0" w:noHBand="0" w:noVBand="1"/>
      </w:tblPr>
      <w:tblGrid>
        <w:gridCol w:w="9386"/>
      </w:tblGrid>
      <w:tr w:rsidR="00935D49" w:rsidRPr="00DD7648" w:rsidTr="00C01E47">
        <w:trPr>
          <w:trHeight w:val="233"/>
        </w:trPr>
        <w:tc>
          <w:tcPr>
            <w:tcW w:w="9386" w:type="dxa"/>
            <w:shd w:val="clear" w:color="auto" w:fill="auto"/>
          </w:tcPr>
          <w:p w:rsidR="00935D49" w:rsidRPr="00DD7648" w:rsidRDefault="00935D49" w:rsidP="00DD7648">
            <w:pPr>
              <w:spacing w:before="720" w:after="60"/>
              <w:contextualSpacing/>
              <w:outlineLvl w:val="0"/>
              <w:rPr>
                <w:rFonts w:ascii="Lucida Fax" w:eastAsia="Times New Roman" w:hAnsi="Lucida Fax"/>
                <w:color w:val="4F2D7D"/>
                <w:spacing w:val="5"/>
                <w:kern w:val="28"/>
                <w:sz w:val="72"/>
                <w:szCs w:val="52"/>
              </w:rPr>
            </w:pPr>
          </w:p>
        </w:tc>
      </w:tr>
      <w:tr w:rsidR="00935D49" w:rsidRPr="00DD7648" w:rsidTr="00C01E47">
        <w:trPr>
          <w:trHeight w:val="465"/>
        </w:trPr>
        <w:tc>
          <w:tcPr>
            <w:tcW w:w="9386" w:type="dxa"/>
            <w:shd w:val="clear" w:color="auto" w:fill="auto"/>
          </w:tcPr>
          <w:p w:rsidR="00935D49" w:rsidRPr="00DD7648" w:rsidRDefault="00935D49" w:rsidP="00DD7648">
            <w:pPr>
              <w:pStyle w:val="NoSpacing"/>
              <w:spacing w:before="60" w:after="60"/>
              <w:rPr>
                <w:rFonts w:ascii="Lucida Fax" w:hAnsi="Lucida Fax"/>
                <w:color w:val="4F2D7D"/>
                <w:sz w:val="72"/>
                <w:szCs w:val="72"/>
              </w:rPr>
            </w:pPr>
            <w:r w:rsidRPr="00DD7648">
              <w:rPr>
                <w:rFonts w:ascii="Lucida Fax" w:hAnsi="Lucida Fax"/>
                <w:color w:val="4F2D7D"/>
                <w:sz w:val="72"/>
                <w:szCs w:val="72"/>
              </w:rPr>
              <w:t xml:space="preserve">Review of the </w:t>
            </w:r>
          </w:p>
          <w:p w:rsidR="00935D49" w:rsidRPr="00DD7648" w:rsidRDefault="00935D49" w:rsidP="00DD7648">
            <w:pPr>
              <w:pStyle w:val="NoSpacing"/>
              <w:spacing w:before="60" w:after="60"/>
              <w:rPr>
                <w:rFonts w:ascii="Lucida Fax" w:hAnsi="Lucida Fax"/>
                <w:color w:val="4F2D7D"/>
                <w:sz w:val="72"/>
                <w:szCs w:val="72"/>
              </w:rPr>
            </w:pPr>
            <w:r w:rsidRPr="00DD7648">
              <w:rPr>
                <w:rFonts w:ascii="Lucida Fax" w:hAnsi="Lucida Fax"/>
                <w:color w:val="4F2D7D"/>
                <w:sz w:val="72"/>
                <w:szCs w:val="72"/>
              </w:rPr>
              <w:t>mandato</w:t>
            </w:r>
            <w:r w:rsidR="00972E73">
              <w:rPr>
                <w:rFonts w:ascii="Lucida Fax" w:hAnsi="Lucida Fax"/>
                <w:color w:val="4F2D7D"/>
                <w:sz w:val="72"/>
                <w:szCs w:val="72"/>
              </w:rPr>
              <w:t xml:space="preserve">ry safety standard for </w:t>
            </w:r>
            <w:r w:rsidR="00EE0EE7">
              <w:rPr>
                <w:rFonts w:ascii="Lucida Fax" w:hAnsi="Lucida Fax"/>
                <w:color w:val="4F2D7D"/>
                <w:sz w:val="72"/>
                <w:szCs w:val="72"/>
              </w:rPr>
              <w:t>disposable cigarette lighters</w:t>
            </w:r>
          </w:p>
          <w:p w:rsidR="00935D49" w:rsidRPr="00DD7648" w:rsidRDefault="00935D49" w:rsidP="00DD7648">
            <w:pPr>
              <w:pStyle w:val="NoSpacing"/>
              <w:spacing w:before="60" w:after="60"/>
              <w:rPr>
                <w:rFonts w:ascii="Lucida Fax" w:hAnsi="Lucida Fax"/>
                <w:color w:val="4F2D7D"/>
                <w:sz w:val="52"/>
                <w:szCs w:val="52"/>
              </w:rPr>
            </w:pPr>
          </w:p>
          <w:p w:rsidR="00935D49" w:rsidRPr="00DD7648" w:rsidRDefault="00935D49" w:rsidP="00DD7648">
            <w:pPr>
              <w:pStyle w:val="NoSpacing"/>
              <w:spacing w:before="60" w:after="60"/>
              <w:rPr>
                <w:rFonts w:ascii="Lucida Fax" w:hAnsi="Lucida Fax"/>
                <w:color w:val="4F2D7D"/>
                <w:sz w:val="52"/>
                <w:szCs w:val="52"/>
              </w:rPr>
            </w:pPr>
            <w:r w:rsidRPr="00DD7648">
              <w:rPr>
                <w:rFonts w:ascii="Lucida Fax" w:hAnsi="Lucida Fax"/>
                <w:color w:val="4F2D7D"/>
                <w:sz w:val="52"/>
                <w:szCs w:val="52"/>
              </w:rPr>
              <w:t xml:space="preserve">Consultation </w:t>
            </w:r>
            <w:r w:rsidR="00063F9F">
              <w:rPr>
                <w:rFonts w:ascii="Lucida Fax" w:hAnsi="Lucida Fax"/>
                <w:color w:val="4F2D7D"/>
                <w:sz w:val="52"/>
                <w:szCs w:val="52"/>
              </w:rPr>
              <w:t>paper</w:t>
            </w:r>
          </w:p>
          <w:p w:rsidR="00D44E1E" w:rsidRDefault="00D44E1E" w:rsidP="00DD7648">
            <w:pPr>
              <w:pStyle w:val="NoSpacing"/>
              <w:spacing w:before="60" w:after="60"/>
            </w:pPr>
          </w:p>
          <w:p w:rsidR="00935D49" w:rsidRPr="00D44E1E" w:rsidRDefault="004D2590" w:rsidP="00DD7648">
            <w:pPr>
              <w:pStyle w:val="NoSpacing"/>
              <w:spacing w:before="60" w:after="60"/>
              <w:rPr>
                <w:rFonts w:ascii="Lucida Fax" w:hAnsi="Lucida Fax"/>
                <w:color w:val="FF0000"/>
                <w:sz w:val="24"/>
                <w:szCs w:val="24"/>
              </w:rPr>
            </w:pPr>
            <w:r>
              <w:rPr>
                <w:rFonts w:ascii="Lucida Fax" w:hAnsi="Lucida Fax"/>
                <w:color w:val="FF0000"/>
                <w:sz w:val="24"/>
                <w:szCs w:val="24"/>
              </w:rPr>
              <w:t>October</w:t>
            </w:r>
            <w:r w:rsidR="00A35BFA">
              <w:rPr>
                <w:rFonts w:ascii="Lucida Fax" w:hAnsi="Lucida Fax"/>
                <w:color w:val="FF0000"/>
                <w:sz w:val="24"/>
                <w:szCs w:val="24"/>
              </w:rPr>
              <w:t xml:space="preserve"> </w:t>
            </w:r>
            <w:r w:rsidR="00D44E1E" w:rsidRPr="00D44E1E">
              <w:rPr>
                <w:rFonts w:ascii="Lucida Fax" w:hAnsi="Lucida Fax"/>
                <w:color w:val="FF0000"/>
                <w:sz w:val="24"/>
                <w:szCs w:val="24"/>
              </w:rPr>
              <w:t>2016</w:t>
            </w:r>
          </w:p>
          <w:p w:rsidR="00D44E1E" w:rsidRPr="00DD7648" w:rsidRDefault="00D44E1E" w:rsidP="00D44E1E">
            <w:pPr>
              <w:pStyle w:val="NoSpacing"/>
              <w:spacing w:before="60" w:after="60"/>
              <w:jc w:val="center"/>
              <w:rPr>
                <w:rFonts w:ascii="Lucida Fax" w:hAnsi="Lucida Fax"/>
                <w:sz w:val="52"/>
                <w:szCs w:val="52"/>
              </w:rPr>
            </w:pPr>
          </w:p>
        </w:tc>
      </w:tr>
      <w:tr w:rsidR="00935D49" w:rsidRPr="00DD7648" w:rsidTr="00C01E47">
        <w:trPr>
          <w:trHeight w:val="352"/>
        </w:trPr>
        <w:tc>
          <w:tcPr>
            <w:tcW w:w="9386" w:type="dxa"/>
            <w:shd w:val="clear" w:color="auto" w:fill="auto"/>
          </w:tcPr>
          <w:p w:rsidR="00935D49" w:rsidRPr="00DD7648" w:rsidRDefault="00E4511E" w:rsidP="00C01E47">
            <w:pPr>
              <w:pStyle w:val="CoverDate"/>
              <w:spacing w:before="60" w:after="60"/>
              <w:jc w:val="center"/>
            </w:pPr>
            <w:r>
              <w:pict>
                <v:shape id="_x0000_i1026" type="#_x0000_t75" style="width:180.45pt;height:180.45pt">
                  <v:imagedata r:id="rId11" o:title="Disposable-cigarette-lighters"/>
                </v:shape>
              </w:pict>
            </w:r>
          </w:p>
        </w:tc>
      </w:tr>
    </w:tbl>
    <w:p w:rsidR="00935D49" w:rsidRDefault="00935D49" w:rsidP="00262A59"/>
    <w:p w:rsidR="0022438B" w:rsidRDefault="0022438B">
      <w:pPr>
        <w:pStyle w:val="TOC1"/>
        <w:rPr>
          <w:b/>
        </w:rPr>
      </w:pPr>
    </w:p>
    <w:p w:rsidR="0022438B" w:rsidRDefault="0022438B">
      <w:pPr>
        <w:pStyle w:val="TOC1"/>
        <w:rPr>
          <w: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22438B">
      <w:pPr>
        <w:jc w:val="center"/>
        <w:rPr>
          <w:rFonts w:eastAsia="Calibri" w:cs="Arial"/>
          <w:u w:val="single"/>
          <w:lang w:val="en-GB"/>
        </w:rPr>
      </w:pPr>
    </w:p>
    <w:p w:rsidR="00D57582" w:rsidRDefault="00D57582" w:rsidP="00123E1F">
      <w:pPr>
        <w:rPr>
          <w:rFonts w:eastAsia="Calibri" w:cs="Arial"/>
          <w:u w:val="single"/>
          <w:lang w:val="en-GB"/>
        </w:rPr>
      </w:pPr>
    </w:p>
    <w:p w:rsidR="004D2590" w:rsidRDefault="004D2590" w:rsidP="0022438B">
      <w:pPr>
        <w:jc w:val="center"/>
        <w:rPr>
          <w:rFonts w:eastAsia="Calibri" w:cs="Arial"/>
          <w:u w:val="single"/>
          <w:lang w:val="en-GB"/>
        </w:rPr>
      </w:pPr>
    </w:p>
    <w:p w:rsidR="004D2590" w:rsidRDefault="004D2590" w:rsidP="0022438B">
      <w:pPr>
        <w:jc w:val="center"/>
        <w:rPr>
          <w:rFonts w:eastAsia="Calibri" w:cs="Arial"/>
          <w:u w:val="single"/>
          <w:lang w:val="en-GB"/>
        </w:rPr>
      </w:pPr>
    </w:p>
    <w:p w:rsidR="0022438B" w:rsidRPr="0022438B" w:rsidRDefault="0022438B" w:rsidP="0022438B">
      <w:pPr>
        <w:jc w:val="center"/>
        <w:rPr>
          <w:rFonts w:eastAsia="Calibri" w:cs="Arial"/>
          <w:u w:val="single"/>
          <w:lang w:val="en-GB"/>
        </w:rPr>
      </w:pPr>
      <w:r w:rsidRPr="0022438B">
        <w:rPr>
          <w:rFonts w:eastAsia="Calibri" w:cs="Arial"/>
          <w:u w:val="single"/>
          <w:lang w:val="en-GB"/>
        </w:rPr>
        <w:t>Disclaimer</w:t>
      </w:r>
    </w:p>
    <w:p w:rsidR="00C01E47" w:rsidRDefault="00C01E47">
      <w:pPr>
        <w:pStyle w:val="TOC1"/>
        <w:rPr>
          <w:b/>
        </w:rPr>
      </w:pPr>
    </w:p>
    <w:p w:rsidR="0022438B" w:rsidRDefault="00E4511E">
      <w:pPr>
        <w:pStyle w:val="TOC1"/>
        <w:rPr>
          <w:b/>
        </w:rPr>
      </w:pPr>
      <w:r>
        <w:pict>
          <v:shapetype id="_x0000_t202" coordsize="21600,21600" o:spt="202" path="m,l,21600r21600,l21600,xe">
            <v:stroke joinstyle="miter"/>
            <v:path gradientshapeok="t" o:connecttype="rect"/>
          </v:shapetype>
          <v:shape id="_x0000_s1034" type="#_x0000_t202" style="position:absolute;margin-left:0;margin-top:0;width:2in;height:2in;z-index:251661824;mso-wrap-style:none;mso-position-horizontal-relative:text;mso-position-vertical-relative:text">
            <v:textbox style="mso-next-textbox:#_x0000_s1034;mso-fit-shape-to-text:t">
              <w:txbxContent>
                <w:p w:rsidR="005A6B3E" w:rsidRPr="00B32B9A" w:rsidRDefault="005A6B3E" w:rsidP="0022438B">
                  <w:pPr>
                    <w:spacing w:before="120" w:after="120"/>
                    <w:rPr>
                      <w:rFonts w:eastAsia="Calibri" w:cs="Arial"/>
                      <w:sz w:val="20"/>
                      <w:szCs w:val="20"/>
                      <w:lang w:val="en-GB"/>
                    </w:rPr>
                  </w:pPr>
                  <w:r w:rsidRPr="00B32B9A">
                    <w:rPr>
                      <w:rFonts w:eastAsia="Calibri" w:cs="Arial"/>
                      <w:sz w:val="20"/>
                      <w:szCs w:val="20"/>
                      <w:lang w:val="en-GB"/>
                    </w:rPr>
                    <w:t xml:space="preserve">The Australian Competition &amp; Consumer Commission (ACCC) has developed this consultation paper to seek the views of stakeholders about the mandatory safety standard for </w:t>
                  </w:r>
                  <w:r>
                    <w:rPr>
                      <w:rFonts w:eastAsia="Calibri" w:cs="Arial"/>
                      <w:sz w:val="20"/>
                      <w:szCs w:val="20"/>
                      <w:lang w:val="en-GB"/>
                    </w:rPr>
                    <w:t>disposable cigarette lighters</w:t>
                  </w:r>
                  <w:r w:rsidRPr="00B32B9A">
                    <w:rPr>
                      <w:rFonts w:eastAsia="Calibri" w:cs="Arial"/>
                      <w:sz w:val="20"/>
                      <w:szCs w:val="20"/>
                      <w:lang w:val="en-GB"/>
                    </w:rPr>
                    <w:t>.</w:t>
                  </w:r>
                </w:p>
                <w:p w:rsidR="005A6B3E" w:rsidRPr="00B32B9A" w:rsidRDefault="005A6B3E" w:rsidP="00D726BC">
                  <w:pPr>
                    <w:spacing w:before="120" w:after="120"/>
                    <w:rPr>
                      <w:rFonts w:eastAsia="Calibri" w:cs="Arial"/>
                      <w:sz w:val="20"/>
                      <w:szCs w:val="20"/>
                    </w:rPr>
                  </w:pPr>
                  <w:proofErr w:type="gramStart"/>
                  <w:r w:rsidRPr="00B32B9A">
                    <w:rPr>
                      <w:rFonts w:eastAsia="Calibri" w:cs="Arial"/>
                      <w:sz w:val="20"/>
                      <w:szCs w:val="20"/>
                    </w:rPr>
                    <w:t>© Commonwealth of Australia 2016.</w:t>
                  </w:r>
                  <w:proofErr w:type="gramEnd"/>
                  <w:r w:rsidRPr="00B32B9A">
                    <w:rPr>
                      <w:rFonts w:eastAsia="Calibri" w:cs="Arial"/>
                      <w:sz w:val="20"/>
                      <w:szCs w:val="20"/>
                    </w:rPr>
                    <w:t xml:space="preserve"> </w:t>
                  </w:r>
                  <w:r w:rsidRPr="00B32B9A">
                    <w:rPr>
                      <w:rFonts w:eastAsia="Calibri" w:cs="Arial"/>
                      <w:sz w:val="20"/>
                      <w:szCs w:val="20"/>
                      <w:lang w:val="en-GB"/>
                    </w:rPr>
                    <w:t>All material contained within this work is provided under a Creative Commons Attribution 3.0 Australia licence (</w:t>
                  </w:r>
                  <w:hyperlink r:id="rId12" w:history="1">
                    <w:r w:rsidRPr="00A10CF0">
                      <w:rPr>
                        <w:rStyle w:val="Hyperlink"/>
                        <w:rFonts w:eastAsia="Calibri" w:cs="Arial"/>
                        <w:sz w:val="20"/>
                        <w:szCs w:val="20"/>
                        <w:lang w:val="en-GB"/>
                      </w:rPr>
                      <w:t>creativecommons.org.au/</w:t>
                    </w:r>
                  </w:hyperlink>
                  <w:r w:rsidRPr="00B32B9A">
                    <w:rPr>
                      <w:rFonts w:eastAsia="Calibri" w:cs="Arial"/>
                      <w:sz w:val="20"/>
                      <w:szCs w:val="20"/>
                      <w:lang w:val="en-GB"/>
                    </w:rPr>
                    <w:t>), with the exception of any logos, illustrations or images. You may forward or otherwise distribute the paper. You may re-use the text in other formats, provided the ACCC is acknowledged as the source of the material and directions to access the full document are provided. You may not copy or reproduce any logos, illustrations or images. For more information, contact the Director Corporate Communications, ACCC, GPO Box 3131, Canberra ACT 2601</w:t>
                  </w:r>
                </w:p>
              </w:txbxContent>
            </v:textbox>
            <w10:wrap type="square"/>
          </v:shape>
        </w:pict>
      </w:r>
    </w:p>
    <w:p w:rsidR="0022438B" w:rsidRDefault="0022438B">
      <w:pPr>
        <w:pStyle w:val="TOC1"/>
        <w:rPr>
          <w:b/>
        </w:rPr>
      </w:pPr>
    </w:p>
    <w:p w:rsidR="00AF2073" w:rsidRDefault="00AF2073">
      <w:pPr>
        <w:pStyle w:val="TOC1"/>
        <w:rPr>
          <w:rFonts w:eastAsia="Calibri"/>
        </w:rPr>
      </w:pPr>
      <w:r w:rsidRPr="00DB6C88">
        <w:rPr>
          <w:b/>
        </w:rPr>
        <w:t>Table of contents</w:t>
      </w:r>
    </w:p>
    <w:p w:rsidR="00E4511E" w:rsidRDefault="007E7B76">
      <w:pPr>
        <w:pStyle w:val="TOC1"/>
        <w:rPr>
          <w:rFonts w:asciiTheme="minorHAnsi" w:eastAsiaTheme="minorEastAsia" w:hAnsiTheme="minorHAnsi" w:cstheme="minorBidi"/>
          <w:lang w:val="en-AU" w:eastAsia="en-AU"/>
        </w:rPr>
      </w:pPr>
      <w:r>
        <w:rPr>
          <w:rFonts w:eastAsia="Calibri" w:cs="Arial"/>
          <w:sz w:val="20"/>
          <w:szCs w:val="20"/>
        </w:rPr>
        <w:fldChar w:fldCharType="begin"/>
      </w:r>
      <w:r>
        <w:rPr>
          <w:rFonts w:eastAsia="Calibri" w:cs="Arial"/>
          <w:sz w:val="20"/>
          <w:szCs w:val="20"/>
        </w:rPr>
        <w:instrText xml:space="preserve"> TOC \o "1-2" \h \z \u </w:instrText>
      </w:r>
      <w:r>
        <w:rPr>
          <w:rFonts w:eastAsia="Calibri" w:cs="Arial"/>
          <w:sz w:val="20"/>
          <w:szCs w:val="20"/>
        </w:rPr>
        <w:fldChar w:fldCharType="separate"/>
      </w:r>
      <w:hyperlink w:anchor="_Toc463881810" w:history="1">
        <w:r w:rsidR="00E4511E" w:rsidRPr="00723C12">
          <w:rPr>
            <w:rStyle w:val="Hyperlink"/>
          </w:rPr>
          <w:t>1.</w:t>
        </w:r>
        <w:r w:rsidR="00E4511E">
          <w:rPr>
            <w:rFonts w:asciiTheme="minorHAnsi" w:eastAsiaTheme="minorEastAsia" w:hAnsiTheme="minorHAnsi" w:cstheme="minorBidi"/>
            <w:lang w:val="en-AU" w:eastAsia="en-AU"/>
          </w:rPr>
          <w:tab/>
        </w:r>
        <w:r w:rsidR="00E4511E" w:rsidRPr="00723C12">
          <w:rPr>
            <w:rStyle w:val="Hyperlink"/>
          </w:rPr>
          <w:t>Introduction</w:t>
        </w:r>
        <w:r w:rsidR="00E4511E">
          <w:rPr>
            <w:webHidden/>
          </w:rPr>
          <w:tab/>
        </w:r>
        <w:r w:rsidR="00E4511E">
          <w:rPr>
            <w:webHidden/>
          </w:rPr>
          <w:fldChar w:fldCharType="begin"/>
        </w:r>
        <w:r w:rsidR="00E4511E">
          <w:rPr>
            <w:webHidden/>
          </w:rPr>
          <w:instrText xml:space="preserve"> PAGEREF _Toc463881810 \h </w:instrText>
        </w:r>
        <w:r w:rsidR="00E4511E">
          <w:rPr>
            <w:webHidden/>
          </w:rPr>
        </w:r>
        <w:r w:rsidR="00E4511E">
          <w:rPr>
            <w:webHidden/>
          </w:rPr>
          <w:fldChar w:fldCharType="separate"/>
        </w:r>
        <w:r w:rsidR="00E4511E">
          <w:rPr>
            <w:webHidden/>
          </w:rPr>
          <w:t>4</w:t>
        </w:r>
        <w:r w:rsidR="00E4511E">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11" w:history="1">
        <w:r w:rsidRPr="00723C12">
          <w:rPr>
            <w:rStyle w:val="Hyperlink"/>
          </w:rPr>
          <w:t>2.</w:t>
        </w:r>
        <w:r>
          <w:rPr>
            <w:rFonts w:asciiTheme="minorHAnsi" w:eastAsiaTheme="minorEastAsia" w:hAnsiTheme="minorHAnsi" w:cstheme="minorBidi"/>
            <w:lang w:val="en-AU" w:eastAsia="en-AU"/>
          </w:rPr>
          <w:tab/>
        </w:r>
        <w:r w:rsidRPr="00723C12">
          <w:rPr>
            <w:rStyle w:val="Hyperlink"/>
          </w:rPr>
          <w:t>Policy options</w:t>
        </w:r>
        <w:r>
          <w:rPr>
            <w:webHidden/>
          </w:rPr>
          <w:tab/>
        </w:r>
        <w:r>
          <w:rPr>
            <w:webHidden/>
          </w:rPr>
          <w:fldChar w:fldCharType="begin"/>
        </w:r>
        <w:r>
          <w:rPr>
            <w:webHidden/>
          </w:rPr>
          <w:instrText xml:space="preserve"> PAGEREF _Toc463881811 \h </w:instrText>
        </w:r>
        <w:r>
          <w:rPr>
            <w:webHidden/>
          </w:rPr>
        </w:r>
        <w:r>
          <w:rPr>
            <w:webHidden/>
          </w:rPr>
          <w:fldChar w:fldCharType="separate"/>
        </w:r>
        <w:r>
          <w:rPr>
            <w:webHidden/>
          </w:rPr>
          <w:t>4</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12" w:history="1">
        <w:r w:rsidRPr="00723C12">
          <w:rPr>
            <w:rStyle w:val="Hyperlink"/>
          </w:rPr>
          <w:t>3.</w:t>
        </w:r>
        <w:r>
          <w:rPr>
            <w:rFonts w:asciiTheme="minorHAnsi" w:eastAsiaTheme="minorEastAsia" w:hAnsiTheme="minorHAnsi" w:cstheme="minorBidi"/>
            <w:lang w:val="en-AU" w:eastAsia="en-AU"/>
          </w:rPr>
          <w:tab/>
        </w:r>
        <w:r w:rsidRPr="00723C12">
          <w:rPr>
            <w:rStyle w:val="Hyperlink"/>
          </w:rPr>
          <w:t>Background</w:t>
        </w:r>
        <w:r>
          <w:rPr>
            <w:webHidden/>
          </w:rPr>
          <w:tab/>
        </w:r>
        <w:r>
          <w:rPr>
            <w:webHidden/>
          </w:rPr>
          <w:fldChar w:fldCharType="begin"/>
        </w:r>
        <w:r>
          <w:rPr>
            <w:webHidden/>
          </w:rPr>
          <w:instrText xml:space="preserve"> PAGEREF _Toc463881812 \h </w:instrText>
        </w:r>
        <w:r>
          <w:rPr>
            <w:webHidden/>
          </w:rPr>
        </w:r>
        <w:r>
          <w:rPr>
            <w:webHidden/>
          </w:rPr>
          <w:fldChar w:fldCharType="separate"/>
        </w:r>
        <w:r>
          <w:rPr>
            <w:webHidden/>
          </w:rPr>
          <w:t>4</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13" w:history="1">
        <w:r w:rsidRPr="00723C12">
          <w:rPr>
            <w:rStyle w:val="Hyperlink"/>
          </w:rPr>
          <w:t>4.</w:t>
        </w:r>
        <w:r>
          <w:rPr>
            <w:rFonts w:asciiTheme="minorHAnsi" w:eastAsiaTheme="minorEastAsia" w:hAnsiTheme="minorHAnsi" w:cstheme="minorBidi"/>
            <w:lang w:val="en-AU" w:eastAsia="en-AU"/>
          </w:rPr>
          <w:tab/>
        </w:r>
        <w:r w:rsidRPr="00723C12">
          <w:rPr>
            <w:rStyle w:val="Hyperlink"/>
          </w:rPr>
          <w:t>Death and injuries</w:t>
        </w:r>
        <w:r>
          <w:rPr>
            <w:webHidden/>
          </w:rPr>
          <w:tab/>
        </w:r>
        <w:r>
          <w:rPr>
            <w:webHidden/>
          </w:rPr>
          <w:fldChar w:fldCharType="begin"/>
        </w:r>
        <w:r>
          <w:rPr>
            <w:webHidden/>
          </w:rPr>
          <w:instrText xml:space="preserve"> PAGEREF _Toc463881813 \h </w:instrText>
        </w:r>
        <w:r>
          <w:rPr>
            <w:webHidden/>
          </w:rPr>
        </w:r>
        <w:r>
          <w:rPr>
            <w:webHidden/>
          </w:rPr>
          <w:fldChar w:fldCharType="separate"/>
        </w:r>
        <w:r>
          <w:rPr>
            <w:webHidden/>
          </w:rPr>
          <w:t>5</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14" w:history="1">
        <w:r w:rsidRPr="00723C12">
          <w:rPr>
            <w:rStyle w:val="Hyperlink"/>
          </w:rPr>
          <w:t>5.</w:t>
        </w:r>
        <w:r>
          <w:rPr>
            <w:rFonts w:asciiTheme="minorHAnsi" w:eastAsiaTheme="minorEastAsia" w:hAnsiTheme="minorHAnsi" w:cstheme="minorBidi"/>
            <w:lang w:val="en-AU" w:eastAsia="en-AU"/>
          </w:rPr>
          <w:tab/>
        </w:r>
        <w:r w:rsidRPr="00723C12">
          <w:rPr>
            <w:rStyle w:val="Hyperlink"/>
          </w:rPr>
          <w:t>The current safety standard</w:t>
        </w:r>
        <w:r>
          <w:rPr>
            <w:webHidden/>
          </w:rPr>
          <w:tab/>
        </w:r>
        <w:r>
          <w:rPr>
            <w:webHidden/>
          </w:rPr>
          <w:fldChar w:fldCharType="begin"/>
        </w:r>
        <w:r>
          <w:rPr>
            <w:webHidden/>
          </w:rPr>
          <w:instrText xml:space="preserve"> PAGEREF _Toc463881814 \h </w:instrText>
        </w:r>
        <w:r>
          <w:rPr>
            <w:webHidden/>
          </w:rPr>
        </w:r>
        <w:r>
          <w:rPr>
            <w:webHidden/>
          </w:rPr>
          <w:fldChar w:fldCharType="separate"/>
        </w:r>
        <w:r>
          <w:rPr>
            <w:webHidden/>
          </w:rPr>
          <w:t>6</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15" w:history="1">
        <w:r w:rsidRPr="00723C12">
          <w:rPr>
            <w:rStyle w:val="Hyperlink"/>
          </w:rPr>
          <w:t>6.</w:t>
        </w:r>
        <w:r>
          <w:rPr>
            <w:rFonts w:asciiTheme="minorHAnsi" w:eastAsiaTheme="minorEastAsia" w:hAnsiTheme="minorHAnsi" w:cstheme="minorBidi"/>
            <w:lang w:val="en-AU" w:eastAsia="en-AU"/>
          </w:rPr>
          <w:tab/>
        </w:r>
        <w:r w:rsidRPr="00723C12">
          <w:rPr>
            <w:rStyle w:val="Hyperlink"/>
          </w:rPr>
          <w:t>Standards assessment and comparison</w:t>
        </w:r>
        <w:r>
          <w:rPr>
            <w:webHidden/>
          </w:rPr>
          <w:tab/>
        </w:r>
        <w:r>
          <w:rPr>
            <w:webHidden/>
          </w:rPr>
          <w:fldChar w:fldCharType="begin"/>
        </w:r>
        <w:r>
          <w:rPr>
            <w:webHidden/>
          </w:rPr>
          <w:instrText xml:space="preserve"> PAGEREF _Toc463881815 \h </w:instrText>
        </w:r>
        <w:r>
          <w:rPr>
            <w:webHidden/>
          </w:rPr>
        </w:r>
        <w:r>
          <w:rPr>
            <w:webHidden/>
          </w:rPr>
          <w:fldChar w:fldCharType="separate"/>
        </w:r>
        <w:r>
          <w:rPr>
            <w:webHidden/>
          </w:rPr>
          <w:t>7</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16" w:history="1">
        <w:r w:rsidRPr="00723C12">
          <w:rPr>
            <w:rStyle w:val="Hyperlink"/>
          </w:rPr>
          <w:t>7.</w:t>
        </w:r>
        <w:r>
          <w:rPr>
            <w:rFonts w:asciiTheme="minorHAnsi" w:eastAsiaTheme="minorEastAsia" w:hAnsiTheme="minorHAnsi" w:cstheme="minorBidi"/>
            <w:lang w:val="en-AU" w:eastAsia="en-AU"/>
          </w:rPr>
          <w:tab/>
        </w:r>
        <w:r w:rsidRPr="00723C12">
          <w:rPr>
            <w:rStyle w:val="Hyperlink"/>
          </w:rPr>
          <w:t>Detailed description of policy options</w:t>
        </w:r>
        <w:r>
          <w:rPr>
            <w:webHidden/>
          </w:rPr>
          <w:tab/>
        </w:r>
        <w:r>
          <w:rPr>
            <w:webHidden/>
          </w:rPr>
          <w:fldChar w:fldCharType="begin"/>
        </w:r>
        <w:r>
          <w:rPr>
            <w:webHidden/>
          </w:rPr>
          <w:instrText xml:space="preserve"> PAGEREF _Toc463881816 \h </w:instrText>
        </w:r>
        <w:r>
          <w:rPr>
            <w:webHidden/>
          </w:rPr>
        </w:r>
        <w:r>
          <w:rPr>
            <w:webHidden/>
          </w:rPr>
          <w:fldChar w:fldCharType="separate"/>
        </w:r>
        <w:r>
          <w:rPr>
            <w:webHidden/>
          </w:rPr>
          <w:t>10</w:t>
        </w:r>
        <w:r>
          <w:rPr>
            <w:webHidden/>
          </w:rPr>
          <w:fldChar w:fldCharType="end"/>
        </w:r>
      </w:hyperlink>
    </w:p>
    <w:p w:rsidR="00E4511E" w:rsidRDefault="00E4511E">
      <w:pPr>
        <w:pStyle w:val="TOC2"/>
        <w:rPr>
          <w:rFonts w:asciiTheme="minorHAnsi" w:eastAsiaTheme="minorEastAsia" w:hAnsiTheme="minorHAnsi" w:cstheme="minorBidi"/>
          <w:lang w:eastAsia="en-AU"/>
        </w:rPr>
      </w:pPr>
      <w:hyperlink w:anchor="_Toc463881817" w:history="1">
        <w:r w:rsidRPr="00723C12">
          <w:rPr>
            <w:rStyle w:val="Hyperlink"/>
          </w:rPr>
          <w:t>Option 1 – Keep the current mandatory safety standard (status quo)</w:t>
        </w:r>
        <w:r>
          <w:rPr>
            <w:webHidden/>
          </w:rPr>
          <w:tab/>
        </w:r>
        <w:r>
          <w:rPr>
            <w:webHidden/>
          </w:rPr>
          <w:fldChar w:fldCharType="begin"/>
        </w:r>
        <w:r>
          <w:rPr>
            <w:webHidden/>
          </w:rPr>
          <w:instrText xml:space="preserve"> PAGEREF _Toc463881817 \h </w:instrText>
        </w:r>
        <w:r>
          <w:rPr>
            <w:webHidden/>
          </w:rPr>
        </w:r>
        <w:r>
          <w:rPr>
            <w:webHidden/>
          </w:rPr>
          <w:fldChar w:fldCharType="separate"/>
        </w:r>
        <w:r>
          <w:rPr>
            <w:webHidden/>
          </w:rPr>
          <w:t>10</w:t>
        </w:r>
        <w:r>
          <w:rPr>
            <w:webHidden/>
          </w:rPr>
          <w:fldChar w:fldCharType="end"/>
        </w:r>
      </w:hyperlink>
    </w:p>
    <w:p w:rsidR="00E4511E" w:rsidRDefault="00E4511E">
      <w:pPr>
        <w:pStyle w:val="TOC2"/>
        <w:rPr>
          <w:rFonts w:asciiTheme="minorHAnsi" w:eastAsiaTheme="minorEastAsia" w:hAnsiTheme="minorHAnsi" w:cstheme="minorBidi"/>
          <w:lang w:eastAsia="en-AU"/>
        </w:rPr>
      </w:pPr>
      <w:hyperlink w:anchor="_Toc463881819" w:history="1">
        <w:r w:rsidRPr="00723C12">
          <w:rPr>
            <w:rStyle w:val="Hyperlink"/>
          </w:rPr>
          <w:t>Option 2 - Accept the voluntary Australian standard</w:t>
        </w:r>
        <w:r>
          <w:rPr>
            <w:webHidden/>
          </w:rPr>
          <w:tab/>
        </w:r>
        <w:r>
          <w:rPr>
            <w:webHidden/>
          </w:rPr>
          <w:fldChar w:fldCharType="begin"/>
        </w:r>
        <w:r>
          <w:rPr>
            <w:webHidden/>
          </w:rPr>
          <w:instrText xml:space="preserve"> PAGEREF _Toc463881819 \h </w:instrText>
        </w:r>
        <w:r>
          <w:rPr>
            <w:webHidden/>
          </w:rPr>
        </w:r>
        <w:r>
          <w:rPr>
            <w:webHidden/>
          </w:rPr>
          <w:fldChar w:fldCharType="separate"/>
        </w:r>
        <w:r>
          <w:rPr>
            <w:webHidden/>
          </w:rPr>
          <w:t>10</w:t>
        </w:r>
        <w:r>
          <w:rPr>
            <w:webHidden/>
          </w:rPr>
          <w:fldChar w:fldCharType="end"/>
        </w:r>
      </w:hyperlink>
    </w:p>
    <w:p w:rsidR="00E4511E" w:rsidRDefault="00E4511E">
      <w:pPr>
        <w:pStyle w:val="TOC2"/>
        <w:rPr>
          <w:rFonts w:asciiTheme="minorHAnsi" w:eastAsiaTheme="minorEastAsia" w:hAnsiTheme="minorHAnsi" w:cstheme="minorBidi"/>
          <w:lang w:eastAsia="en-AU"/>
        </w:rPr>
      </w:pPr>
      <w:hyperlink w:anchor="_Toc463881820" w:history="1">
        <w:r w:rsidRPr="00723C12">
          <w:rPr>
            <w:rStyle w:val="Hyperlink"/>
          </w:rPr>
          <w:t>Option 3 - Accept the voluntary Australian standard or multiple trusted international standards</w:t>
        </w:r>
        <w:r>
          <w:rPr>
            <w:webHidden/>
          </w:rPr>
          <w:tab/>
        </w:r>
        <w:r>
          <w:rPr>
            <w:webHidden/>
          </w:rPr>
          <w:fldChar w:fldCharType="begin"/>
        </w:r>
        <w:r>
          <w:rPr>
            <w:webHidden/>
          </w:rPr>
          <w:instrText xml:space="preserve"> PAGEREF _Toc463881820 \h </w:instrText>
        </w:r>
        <w:r>
          <w:rPr>
            <w:webHidden/>
          </w:rPr>
        </w:r>
        <w:r>
          <w:rPr>
            <w:webHidden/>
          </w:rPr>
          <w:fldChar w:fldCharType="separate"/>
        </w:r>
        <w:r>
          <w:rPr>
            <w:webHidden/>
          </w:rPr>
          <w:t>11</w:t>
        </w:r>
        <w:r>
          <w:rPr>
            <w:webHidden/>
          </w:rPr>
          <w:fldChar w:fldCharType="end"/>
        </w:r>
      </w:hyperlink>
    </w:p>
    <w:p w:rsidR="00E4511E" w:rsidRDefault="00E4511E">
      <w:pPr>
        <w:pStyle w:val="TOC2"/>
        <w:rPr>
          <w:rFonts w:asciiTheme="minorHAnsi" w:eastAsiaTheme="minorEastAsia" w:hAnsiTheme="minorHAnsi" w:cstheme="minorBidi"/>
          <w:lang w:eastAsia="en-AU"/>
        </w:rPr>
      </w:pPr>
      <w:hyperlink w:anchor="_Toc463881821" w:history="1">
        <w:r w:rsidRPr="00723C12">
          <w:rPr>
            <w:rStyle w:val="Hyperlink"/>
          </w:rPr>
          <w:t>Option 4 – Revoke the mandatory safety standard</w:t>
        </w:r>
        <w:r>
          <w:rPr>
            <w:webHidden/>
          </w:rPr>
          <w:tab/>
        </w:r>
        <w:r>
          <w:rPr>
            <w:webHidden/>
          </w:rPr>
          <w:fldChar w:fldCharType="begin"/>
        </w:r>
        <w:r>
          <w:rPr>
            <w:webHidden/>
          </w:rPr>
          <w:instrText xml:space="preserve"> PAGEREF _Toc463881821 \h </w:instrText>
        </w:r>
        <w:r>
          <w:rPr>
            <w:webHidden/>
          </w:rPr>
        </w:r>
        <w:r>
          <w:rPr>
            <w:webHidden/>
          </w:rPr>
          <w:fldChar w:fldCharType="separate"/>
        </w:r>
        <w:r>
          <w:rPr>
            <w:webHidden/>
          </w:rPr>
          <w:t>12</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2" w:history="1">
        <w:r w:rsidRPr="00723C12">
          <w:rPr>
            <w:rStyle w:val="Hyperlink"/>
          </w:rPr>
          <w:t>8.</w:t>
        </w:r>
        <w:r>
          <w:rPr>
            <w:rFonts w:asciiTheme="minorHAnsi" w:eastAsiaTheme="minorEastAsia" w:hAnsiTheme="minorHAnsi" w:cstheme="minorBidi"/>
            <w:lang w:val="en-AU" w:eastAsia="en-AU"/>
          </w:rPr>
          <w:tab/>
        </w:r>
        <w:r w:rsidRPr="00723C12">
          <w:rPr>
            <w:rStyle w:val="Hyperlink"/>
          </w:rPr>
          <w:t>Preliminary position</w:t>
        </w:r>
        <w:r>
          <w:rPr>
            <w:webHidden/>
          </w:rPr>
          <w:tab/>
        </w:r>
        <w:r>
          <w:rPr>
            <w:webHidden/>
          </w:rPr>
          <w:fldChar w:fldCharType="begin"/>
        </w:r>
        <w:r>
          <w:rPr>
            <w:webHidden/>
          </w:rPr>
          <w:instrText xml:space="preserve"> PAGEREF _Toc463881822 \h </w:instrText>
        </w:r>
        <w:r>
          <w:rPr>
            <w:webHidden/>
          </w:rPr>
        </w:r>
        <w:r>
          <w:rPr>
            <w:webHidden/>
          </w:rPr>
          <w:fldChar w:fldCharType="separate"/>
        </w:r>
        <w:r>
          <w:rPr>
            <w:webHidden/>
          </w:rPr>
          <w:t>12</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3" w:history="1">
        <w:r w:rsidRPr="00723C12">
          <w:rPr>
            <w:rStyle w:val="Hyperlink"/>
          </w:rPr>
          <w:t>9.</w:t>
        </w:r>
        <w:r>
          <w:rPr>
            <w:rFonts w:asciiTheme="minorHAnsi" w:eastAsiaTheme="minorEastAsia" w:hAnsiTheme="minorHAnsi" w:cstheme="minorBidi"/>
            <w:lang w:val="en-AU" w:eastAsia="en-AU"/>
          </w:rPr>
          <w:tab/>
        </w:r>
        <w:r w:rsidRPr="00723C12">
          <w:rPr>
            <w:rStyle w:val="Hyperlink"/>
          </w:rPr>
          <w:t>Multi-purpose lighters</w:t>
        </w:r>
        <w:r>
          <w:rPr>
            <w:webHidden/>
          </w:rPr>
          <w:tab/>
        </w:r>
        <w:r>
          <w:rPr>
            <w:webHidden/>
          </w:rPr>
          <w:fldChar w:fldCharType="begin"/>
        </w:r>
        <w:r>
          <w:rPr>
            <w:webHidden/>
          </w:rPr>
          <w:instrText xml:space="preserve"> PAGEREF _Toc463881823 \h </w:instrText>
        </w:r>
        <w:r>
          <w:rPr>
            <w:webHidden/>
          </w:rPr>
        </w:r>
        <w:r>
          <w:rPr>
            <w:webHidden/>
          </w:rPr>
          <w:fldChar w:fldCharType="separate"/>
        </w:r>
        <w:r>
          <w:rPr>
            <w:webHidden/>
          </w:rPr>
          <w:t>13</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4" w:history="1">
        <w:r w:rsidRPr="00723C12">
          <w:rPr>
            <w:rStyle w:val="Hyperlink"/>
          </w:rPr>
          <w:t>10.</w:t>
        </w:r>
        <w:r>
          <w:rPr>
            <w:rFonts w:asciiTheme="minorHAnsi" w:eastAsiaTheme="minorEastAsia" w:hAnsiTheme="minorHAnsi" w:cstheme="minorBidi"/>
            <w:lang w:val="en-AU" w:eastAsia="en-AU"/>
          </w:rPr>
          <w:tab/>
        </w:r>
        <w:r w:rsidRPr="00723C12">
          <w:rPr>
            <w:rStyle w:val="Hyperlink"/>
          </w:rPr>
          <w:t>Key questions</w:t>
        </w:r>
        <w:r>
          <w:rPr>
            <w:webHidden/>
          </w:rPr>
          <w:tab/>
        </w:r>
        <w:r>
          <w:rPr>
            <w:webHidden/>
          </w:rPr>
          <w:fldChar w:fldCharType="begin"/>
        </w:r>
        <w:r>
          <w:rPr>
            <w:webHidden/>
          </w:rPr>
          <w:instrText xml:space="preserve"> PAGEREF _Toc463881824 \h </w:instrText>
        </w:r>
        <w:r>
          <w:rPr>
            <w:webHidden/>
          </w:rPr>
        </w:r>
        <w:r>
          <w:rPr>
            <w:webHidden/>
          </w:rPr>
          <w:fldChar w:fldCharType="separate"/>
        </w:r>
        <w:r>
          <w:rPr>
            <w:webHidden/>
          </w:rPr>
          <w:t>14</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5" w:history="1">
        <w:r w:rsidRPr="00723C12">
          <w:rPr>
            <w:rStyle w:val="Hyperlink"/>
          </w:rPr>
          <w:t>11.</w:t>
        </w:r>
        <w:r>
          <w:rPr>
            <w:rFonts w:asciiTheme="minorHAnsi" w:eastAsiaTheme="minorEastAsia" w:hAnsiTheme="minorHAnsi" w:cstheme="minorBidi"/>
            <w:lang w:val="en-AU" w:eastAsia="en-AU"/>
          </w:rPr>
          <w:tab/>
        </w:r>
        <w:r w:rsidRPr="00723C12">
          <w:rPr>
            <w:rStyle w:val="Hyperlink"/>
          </w:rPr>
          <w:t>Have your say</w:t>
        </w:r>
        <w:r>
          <w:rPr>
            <w:webHidden/>
          </w:rPr>
          <w:tab/>
        </w:r>
        <w:r>
          <w:rPr>
            <w:webHidden/>
          </w:rPr>
          <w:fldChar w:fldCharType="begin"/>
        </w:r>
        <w:r>
          <w:rPr>
            <w:webHidden/>
          </w:rPr>
          <w:instrText xml:space="preserve"> PAGEREF _Toc463881825 \h </w:instrText>
        </w:r>
        <w:r>
          <w:rPr>
            <w:webHidden/>
          </w:rPr>
        </w:r>
        <w:r>
          <w:rPr>
            <w:webHidden/>
          </w:rPr>
          <w:fldChar w:fldCharType="separate"/>
        </w:r>
        <w:r>
          <w:rPr>
            <w:webHidden/>
          </w:rPr>
          <w:t>14</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6" w:history="1">
        <w:r w:rsidRPr="00723C12">
          <w:rPr>
            <w:rStyle w:val="Hyperlink"/>
          </w:rPr>
          <w:t>12.</w:t>
        </w:r>
        <w:r>
          <w:rPr>
            <w:rFonts w:asciiTheme="minorHAnsi" w:eastAsiaTheme="minorEastAsia" w:hAnsiTheme="minorHAnsi" w:cstheme="minorBidi"/>
            <w:lang w:val="en-AU" w:eastAsia="en-AU"/>
          </w:rPr>
          <w:tab/>
        </w:r>
        <w:r w:rsidRPr="00723C12">
          <w:rPr>
            <w:rStyle w:val="Hyperlink"/>
          </w:rPr>
          <w:t>Glossary</w:t>
        </w:r>
        <w:r>
          <w:rPr>
            <w:webHidden/>
          </w:rPr>
          <w:tab/>
        </w:r>
        <w:r>
          <w:rPr>
            <w:webHidden/>
          </w:rPr>
          <w:fldChar w:fldCharType="begin"/>
        </w:r>
        <w:r>
          <w:rPr>
            <w:webHidden/>
          </w:rPr>
          <w:instrText xml:space="preserve"> PAGEREF _Toc463881826 \h </w:instrText>
        </w:r>
        <w:r>
          <w:rPr>
            <w:webHidden/>
          </w:rPr>
        </w:r>
        <w:r>
          <w:rPr>
            <w:webHidden/>
          </w:rPr>
          <w:fldChar w:fldCharType="separate"/>
        </w:r>
        <w:r>
          <w:rPr>
            <w:webHidden/>
          </w:rPr>
          <w:t>15</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7" w:history="1">
        <w:r w:rsidRPr="00723C12">
          <w:rPr>
            <w:rStyle w:val="Hyperlink"/>
          </w:rPr>
          <w:t>Appendix A: Warning symbols</w:t>
        </w:r>
        <w:r>
          <w:rPr>
            <w:webHidden/>
          </w:rPr>
          <w:tab/>
        </w:r>
        <w:r>
          <w:rPr>
            <w:webHidden/>
          </w:rPr>
          <w:fldChar w:fldCharType="begin"/>
        </w:r>
        <w:r>
          <w:rPr>
            <w:webHidden/>
          </w:rPr>
          <w:instrText xml:space="preserve"> PAGEREF _Toc463881827 \h </w:instrText>
        </w:r>
        <w:r>
          <w:rPr>
            <w:webHidden/>
          </w:rPr>
        </w:r>
        <w:r>
          <w:rPr>
            <w:webHidden/>
          </w:rPr>
          <w:fldChar w:fldCharType="separate"/>
        </w:r>
        <w:r>
          <w:rPr>
            <w:webHidden/>
          </w:rPr>
          <w:t>16</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8" w:history="1">
        <w:r w:rsidRPr="00723C12">
          <w:rPr>
            <w:rStyle w:val="Hyperlink"/>
          </w:rPr>
          <w:t>Appendix B: Standards comparison for general safety requirements</w:t>
        </w:r>
        <w:r>
          <w:rPr>
            <w:webHidden/>
          </w:rPr>
          <w:tab/>
        </w:r>
        <w:r>
          <w:rPr>
            <w:webHidden/>
          </w:rPr>
          <w:fldChar w:fldCharType="begin"/>
        </w:r>
        <w:r>
          <w:rPr>
            <w:webHidden/>
          </w:rPr>
          <w:instrText xml:space="preserve"> PAGEREF _Toc463881828 \h </w:instrText>
        </w:r>
        <w:r>
          <w:rPr>
            <w:webHidden/>
          </w:rPr>
        </w:r>
        <w:r>
          <w:rPr>
            <w:webHidden/>
          </w:rPr>
          <w:fldChar w:fldCharType="separate"/>
        </w:r>
        <w:r>
          <w:rPr>
            <w:webHidden/>
          </w:rPr>
          <w:t>17</w:t>
        </w:r>
        <w:r>
          <w:rPr>
            <w:webHidden/>
          </w:rPr>
          <w:fldChar w:fldCharType="end"/>
        </w:r>
      </w:hyperlink>
    </w:p>
    <w:p w:rsidR="00E4511E" w:rsidRDefault="00E4511E">
      <w:pPr>
        <w:pStyle w:val="TOC1"/>
        <w:rPr>
          <w:rFonts w:asciiTheme="minorHAnsi" w:eastAsiaTheme="minorEastAsia" w:hAnsiTheme="minorHAnsi" w:cstheme="minorBidi"/>
          <w:lang w:val="en-AU" w:eastAsia="en-AU"/>
        </w:rPr>
      </w:pPr>
      <w:hyperlink w:anchor="_Toc463881829" w:history="1">
        <w:r w:rsidRPr="00723C12">
          <w:rPr>
            <w:rStyle w:val="Hyperlink"/>
          </w:rPr>
          <w:t>Appendix C: Standards comparison for child resistance</w:t>
        </w:r>
        <w:r>
          <w:rPr>
            <w:webHidden/>
          </w:rPr>
          <w:tab/>
        </w:r>
        <w:r>
          <w:rPr>
            <w:webHidden/>
          </w:rPr>
          <w:fldChar w:fldCharType="begin"/>
        </w:r>
        <w:r>
          <w:rPr>
            <w:webHidden/>
          </w:rPr>
          <w:instrText xml:space="preserve"> PAGEREF _Toc463881829 \h </w:instrText>
        </w:r>
        <w:r>
          <w:rPr>
            <w:webHidden/>
          </w:rPr>
        </w:r>
        <w:r>
          <w:rPr>
            <w:webHidden/>
          </w:rPr>
          <w:fldChar w:fldCharType="separate"/>
        </w:r>
        <w:r>
          <w:rPr>
            <w:webHidden/>
          </w:rPr>
          <w:t>20</w:t>
        </w:r>
        <w:r>
          <w:rPr>
            <w:webHidden/>
          </w:rPr>
          <w:fldChar w:fldCharType="end"/>
        </w:r>
      </w:hyperlink>
    </w:p>
    <w:p w:rsidR="00782C4B" w:rsidRDefault="007E7B76" w:rsidP="00A47C24">
      <w:pPr>
        <w:rPr>
          <w:rFonts w:ascii="Lucida Fax" w:eastAsia="Times New Roman" w:hAnsi="Lucida Fax"/>
          <w:bCs/>
          <w:color w:val="51626F"/>
          <w:sz w:val="32"/>
          <w:szCs w:val="28"/>
        </w:rPr>
      </w:pPr>
      <w:r>
        <w:rPr>
          <w:rFonts w:eastAsia="Calibri" w:cs="Arial"/>
          <w:sz w:val="20"/>
          <w:szCs w:val="20"/>
        </w:rPr>
        <w:fldChar w:fldCharType="end"/>
      </w:r>
      <w:bookmarkStart w:id="0" w:name="_Toc453759776"/>
      <w:bookmarkStart w:id="1" w:name="_Toc453749322"/>
    </w:p>
    <w:p w:rsidR="00935D49" w:rsidRDefault="00782C4B" w:rsidP="003D1129">
      <w:pPr>
        <w:pStyle w:val="Numbered1"/>
        <w:numPr>
          <w:ilvl w:val="0"/>
          <w:numId w:val="28"/>
        </w:numPr>
        <w:spacing w:before="0"/>
        <w:ind w:left="360"/>
      </w:pPr>
      <w:r>
        <w:br w:type="page"/>
      </w:r>
      <w:bookmarkEnd w:id="0"/>
      <w:r w:rsidR="00DC65CF" w:rsidRPr="007501AE">
        <w:lastRenderedPageBreak/>
        <w:t xml:space="preserve"> </w:t>
      </w:r>
      <w:bookmarkStart w:id="2" w:name="_Toc463881810"/>
      <w:r w:rsidR="00935D49" w:rsidRPr="007501AE">
        <w:t>Introduction</w:t>
      </w:r>
      <w:bookmarkEnd w:id="1"/>
      <w:bookmarkEnd w:id="2"/>
    </w:p>
    <w:p w:rsidR="00935D49" w:rsidRDefault="00935D49" w:rsidP="00935D49">
      <w:r w:rsidRPr="004421B4">
        <w:t>The</w:t>
      </w:r>
      <w:r>
        <w:t xml:space="preserve"> ACCC is reviewing the mandatory safet</w:t>
      </w:r>
      <w:r w:rsidR="00DE37CD">
        <w:t>y standard</w:t>
      </w:r>
      <w:r w:rsidR="00D77BFC">
        <w:t xml:space="preserve"> for disposable cigarette lighters</w:t>
      </w:r>
      <w:r w:rsidR="00DE37CD">
        <w:t xml:space="preserve"> </w:t>
      </w:r>
      <w:r>
        <w:t>because:</w:t>
      </w:r>
    </w:p>
    <w:p w:rsidR="00961D62" w:rsidRDefault="002E615B" w:rsidP="00CA4A2D">
      <w:pPr>
        <w:pStyle w:val="Bulletpoint"/>
      </w:pPr>
      <w:r>
        <w:t>i</w:t>
      </w:r>
      <w:r w:rsidR="00820A9B">
        <w:t>t</w:t>
      </w:r>
      <w:r w:rsidR="00CA4A2D" w:rsidRPr="00B50939">
        <w:t xml:space="preserve"> was introduced</w:t>
      </w:r>
      <w:r w:rsidR="00CA4A2D">
        <w:t xml:space="preserve"> 19 years ago</w:t>
      </w:r>
      <w:r w:rsidR="00961D62">
        <w:t xml:space="preserve"> and </w:t>
      </w:r>
      <w:r w:rsidR="00613AE0">
        <w:t>there are a nu</w:t>
      </w:r>
      <w:bookmarkStart w:id="3" w:name="_GoBack"/>
      <w:bookmarkEnd w:id="3"/>
      <w:r w:rsidR="00613AE0">
        <w:t xml:space="preserve">mber of </w:t>
      </w:r>
      <w:r w:rsidR="009A235D">
        <w:t xml:space="preserve">deficiencies, </w:t>
      </w:r>
      <w:r w:rsidR="00934B6B">
        <w:t xml:space="preserve">particularly around clarity for suppliers regarding their </w:t>
      </w:r>
      <w:r w:rsidR="00934B6B" w:rsidRPr="00E07651">
        <w:rPr>
          <w:rFonts w:cs="Arial"/>
        </w:rPr>
        <w:t>testing and compliance obli</w:t>
      </w:r>
      <w:r w:rsidR="00934B6B">
        <w:rPr>
          <w:rFonts w:cs="Arial"/>
        </w:rPr>
        <w:t>gations,</w:t>
      </w:r>
      <w:r w:rsidR="00934B6B">
        <w:t xml:space="preserve"> which</w:t>
      </w:r>
      <w:r w:rsidR="00613AE0">
        <w:t xml:space="preserve"> need to be addressed</w:t>
      </w:r>
    </w:p>
    <w:p w:rsidR="00CA4A2D" w:rsidRDefault="002E615B" w:rsidP="00CA4A2D">
      <w:pPr>
        <w:pStyle w:val="Bulletpoint"/>
      </w:pPr>
      <w:r>
        <w:t>i</w:t>
      </w:r>
      <w:r w:rsidR="00CA4A2D">
        <w:t>n 2002, Standards Australia introduced a voluntary Australian standard for general requirements and child resistance that the mandatory safety standard</w:t>
      </w:r>
      <w:r w:rsidR="00744735">
        <w:t xml:space="preserve"> does not </w:t>
      </w:r>
      <w:r w:rsidR="00613AE0">
        <w:t>consider</w:t>
      </w:r>
    </w:p>
    <w:p w:rsidR="00A30D3F" w:rsidRDefault="002C1041" w:rsidP="00A30D3F">
      <w:pPr>
        <w:pStyle w:val="Bulletpoint"/>
      </w:pPr>
      <w:proofErr w:type="gramStart"/>
      <w:r>
        <w:t>we</w:t>
      </w:r>
      <w:proofErr w:type="gramEnd"/>
      <w:r w:rsidR="00613AE0">
        <w:t xml:space="preserve"> are</w:t>
      </w:r>
      <w:r w:rsidR="00A30D3F" w:rsidRPr="00DB6C88">
        <w:t xml:space="preserve"> considering whether trusted international standards could be used as the basis for safety requirements in Australia. </w:t>
      </w:r>
    </w:p>
    <w:p w:rsidR="00972301" w:rsidRPr="00BE433B" w:rsidRDefault="00E4511E" w:rsidP="00972301">
      <w:pPr>
        <w:pStyle w:val="Bulletpoint"/>
        <w:numPr>
          <w:ilvl w:val="0"/>
          <w:numId w:val="0"/>
        </w:numPr>
        <w:ind w:left="360" w:hanging="360"/>
        <w:rPr>
          <w:color w:val="FF0000"/>
        </w:rPr>
      </w:pPr>
      <w:r>
        <w:rPr>
          <w:noProof/>
          <w:color w:val="FF0000"/>
        </w:rPr>
        <w:pict>
          <v:shape id="Text Box 2" o:spid="_x0000_s1038" type="#_x0000_t202" style="position:absolute;left:0;text-align:left;margin-left:-1.6pt;margin-top:7pt;width:447.75pt;height:69.75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">
            <v:textbox style="mso-next-textbox:#Text Box 2">
              <w:txbxContent>
                <w:p w:rsidR="005A6B3E" w:rsidRDefault="005A6B3E" w:rsidP="00972301">
                  <w:pPr>
                    <w:jc w:val="both"/>
                    <w:rPr>
                      <w:b/>
                    </w:rPr>
                  </w:pPr>
                  <w:r w:rsidRPr="00396799">
                    <w:rPr>
                      <w:b/>
                    </w:rPr>
                    <w:t xml:space="preserve">The consultation process outlined in this paper may be the only opportunity for </w:t>
                  </w:r>
                  <w:r>
                    <w:rPr>
                      <w:b/>
                    </w:rPr>
                    <w:t>you</w:t>
                  </w:r>
                  <w:r w:rsidRPr="00396799">
                    <w:rPr>
                      <w:b/>
                    </w:rPr>
                    <w:t xml:space="preserve"> to provide </w:t>
                  </w:r>
                  <w:r>
                    <w:rPr>
                      <w:b/>
                    </w:rPr>
                    <w:t>input into this review.</w:t>
                  </w:r>
                </w:p>
                <w:p w:rsidR="005A6B3E" w:rsidRDefault="005A6B3E" w:rsidP="00972301">
                  <w:pPr>
                    <w:jc w:val="both"/>
                    <w:rPr>
                      <w:b/>
                    </w:rPr>
                  </w:pPr>
                  <w:r>
                    <w:rPr>
                      <w:b/>
                    </w:rPr>
                    <w:t>You</w:t>
                  </w:r>
                  <w:r w:rsidRPr="00396799">
                    <w:rPr>
                      <w:b/>
                    </w:rPr>
                    <w:t xml:space="preserve"> are encouraged to make </w:t>
                  </w:r>
                  <w:r>
                    <w:rPr>
                      <w:b/>
                    </w:rPr>
                    <w:t xml:space="preserve">a </w:t>
                  </w:r>
                  <w:r w:rsidRPr="00396799">
                    <w:rPr>
                      <w:b/>
                    </w:rPr>
                    <w:t>submission</w:t>
                  </w:r>
                  <w:r>
                    <w:rPr>
                      <w:b/>
                    </w:rPr>
                    <w:t>.</w:t>
                  </w:r>
                </w:p>
                <w:p w:rsidR="005A6B3E" w:rsidRDefault="005A6B3E" w:rsidP="00972301">
                  <w:pPr>
                    <w:jc w:val="both"/>
                  </w:pPr>
                </w:p>
              </w:txbxContent>
            </v:textbox>
          </v:shape>
        </w:pict>
      </w:r>
    </w:p>
    <w:p w:rsidR="00972301" w:rsidRPr="00BE433B" w:rsidRDefault="00972301" w:rsidP="00972301">
      <w:pPr>
        <w:pStyle w:val="Bulletpoint"/>
        <w:numPr>
          <w:ilvl w:val="0"/>
          <w:numId w:val="0"/>
        </w:numPr>
        <w:ind w:left="360" w:hanging="360"/>
        <w:rPr>
          <w:color w:val="FF0000"/>
        </w:rPr>
      </w:pPr>
    </w:p>
    <w:p w:rsidR="00972301" w:rsidRPr="00BE433B" w:rsidRDefault="00972301" w:rsidP="00972301">
      <w:pPr>
        <w:pStyle w:val="Bulletpoint"/>
        <w:numPr>
          <w:ilvl w:val="0"/>
          <w:numId w:val="0"/>
        </w:numPr>
        <w:ind w:left="360" w:hanging="360"/>
        <w:rPr>
          <w:color w:val="FF0000"/>
        </w:rPr>
      </w:pPr>
    </w:p>
    <w:p w:rsidR="00972301" w:rsidRPr="00BE433B" w:rsidRDefault="00972301" w:rsidP="00972301">
      <w:pPr>
        <w:pStyle w:val="Bulletpoint"/>
        <w:numPr>
          <w:ilvl w:val="0"/>
          <w:numId w:val="0"/>
        </w:numPr>
        <w:ind w:left="360" w:hanging="360"/>
        <w:rPr>
          <w:color w:val="FF0000"/>
        </w:rPr>
      </w:pPr>
    </w:p>
    <w:p w:rsidR="00F83836" w:rsidRPr="00F83836" w:rsidRDefault="00F83836" w:rsidP="00F83836">
      <w:bookmarkStart w:id="4" w:name="_Toc453749323"/>
    </w:p>
    <w:p w:rsidR="00F47A7B" w:rsidRPr="007501AE" w:rsidRDefault="00F47A7B" w:rsidP="003D1129">
      <w:pPr>
        <w:pStyle w:val="Numbered1"/>
        <w:numPr>
          <w:ilvl w:val="0"/>
          <w:numId w:val="28"/>
        </w:numPr>
        <w:spacing w:before="0"/>
        <w:ind w:left="360"/>
      </w:pPr>
      <w:bookmarkStart w:id="5" w:name="_Toc463881811"/>
      <w:r w:rsidRPr="007501AE">
        <w:t>Policy options</w:t>
      </w:r>
      <w:bookmarkEnd w:id="4"/>
      <w:bookmarkEnd w:id="5"/>
    </w:p>
    <w:p w:rsidR="00F47A7B" w:rsidRPr="0011104C" w:rsidRDefault="00515357" w:rsidP="00F47A7B">
      <w:r w:rsidRPr="0011104C">
        <w:t xml:space="preserve">This consultation paper discusses </w:t>
      </w:r>
      <w:r w:rsidR="00006BF2">
        <w:t>four</w:t>
      </w:r>
      <w:r w:rsidR="00006BF2" w:rsidRPr="0011104C">
        <w:t xml:space="preserve"> </w:t>
      </w:r>
      <w:r w:rsidR="00F47A7B" w:rsidRPr="0011104C">
        <w:t>policy options:</w:t>
      </w:r>
    </w:p>
    <w:tbl>
      <w:tblPr>
        <w:tblW w:w="0" w:type="auto"/>
        <w:tblLook w:val="04A0" w:firstRow="1" w:lastRow="0" w:firstColumn="1" w:lastColumn="0" w:noHBand="0" w:noVBand="1"/>
      </w:tblPr>
      <w:tblGrid>
        <w:gridCol w:w="1526"/>
        <w:gridCol w:w="7229"/>
      </w:tblGrid>
      <w:tr w:rsidR="00044548" w:rsidRPr="0011104C" w:rsidTr="00F300AA">
        <w:tc>
          <w:tcPr>
            <w:tcW w:w="1526" w:type="dxa"/>
            <w:shd w:val="clear" w:color="auto" w:fill="auto"/>
          </w:tcPr>
          <w:p w:rsidR="00044548" w:rsidRPr="0011104C" w:rsidRDefault="00044548" w:rsidP="00F47A7B">
            <w:r>
              <w:t>Option 1</w:t>
            </w:r>
          </w:p>
        </w:tc>
        <w:tc>
          <w:tcPr>
            <w:tcW w:w="7229" w:type="dxa"/>
            <w:shd w:val="clear" w:color="auto" w:fill="auto"/>
          </w:tcPr>
          <w:p w:rsidR="00044548" w:rsidRDefault="00044548" w:rsidP="00527AF3">
            <w:r>
              <w:t>Keep the current mandatory safety standard (status quo)</w:t>
            </w:r>
          </w:p>
        </w:tc>
      </w:tr>
      <w:tr w:rsidR="0011104C" w:rsidRPr="0011104C" w:rsidTr="00F300AA">
        <w:tc>
          <w:tcPr>
            <w:tcW w:w="1526" w:type="dxa"/>
            <w:shd w:val="clear" w:color="auto" w:fill="auto"/>
          </w:tcPr>
          <w:p w:rsidR="00F47A7B" w:rsidRPr="0011104C" w:rsidRDefault="00F47A7B" w:rsidP="00044548">
            <w:pPr>
              <w:rPr>
                <w:b/>
              </w:rPr>
            </w:pPr>
            <w:r w:rsidRPr="0011104C">
              <w:t xml:space="preserve">Option </w:t>
            </w:r>
            <w:r w:rsidR="00044548">
              <w:t>2</w:t>
            </w:r>
          </w:p>
        </w:tc>
        <w:tc>
          <w:tcPr>
            <w:tcW w:w="7229" w:type="dxa"/>
            <w:shd w:val="clear" w:color="auto" w:fill="auto"/>
          </w:tcPr>
          <w:p w:rsidR="00F47A7B" w:rsidRPr="0011104C" w:rsidRDefault="00527AF3" w:rsidP="00527AF3">
            <w:pPr>
              <w:rPr>
                <w:b/>
              </w:rPr>
            </w:pPr>
            <w:r>
              <w:t xml:space="preserve">Accept </w:t>
            </w:r>
            <w:r w:rsidR="0011104C" w:rsidRPr="0011104C">
              <w:t xml:space="preserve">the voluntary Australian </w:t>
            </w:r>
            <w:r w:rsidR="00175A12">
              <w:t>s</w:t>
            </w:r>
            <w:r w:rsidR="0011104C" w:rsidRPr="0011104C">
              <w:t xml:space="preserve">tandard </w:t>
            </w:r>
          </w:p>
        </w:tc>
      </w:tr>
      <w:tr w:rsidR="0011104C" w:rsidRPr="0011104C" w:rsidTr="00F300AA">
        <w:tc>
          <w:tcPr>
            <w:tcW w:w="1526" w:type="dxa"/>
            <w:shd w:val="clear" w:color="auto" w:fill="auto"/>
          </w:tcPr>
          <w:p w:rsidR="00F300AA" w:rsidRPr="0011104C" w:rsidRDefault="00F300AA" w:rsidP="00044548">
            <w:r w:rsidRPr="0011104C">
              <w:t xml:space="preserve">Option </w:t>
            </w:r>
            <w:r w:rsidR="00044548">
              <w:t>3</w:t>
            </w:r>
          </w:p>
        </w:tc>
        <w:tc>
          <w:tcPr>
            <w:tcW w:w="7229" w:type="dxa"/>
            <w:shd w:val="clear" w:color="auto" w:fill="auto"/>
          </w:tcPr>
          <w:p w:rsidR="00F300AA" w:rsidRPr="0011104C" w:rsidRDefault="00527AF3" w:rsidP="00527AF3">
            <w:r>
              <w:t>Accept</w:t>
            </w:r>
            <w:r w:rsidR="0011104C" w:rsidRPr="0011104C">
              <w:t xml:space="preserve"> the voluntary Australian </w:t>
            </w:r>
            <w:r w:rsidR="00175A12">
              <w:t>s</w:t>
            </w:r>
            <w:r w:rsidR="0011104C" w:rsidRPr="0011104C">
              <w:t xml:space="preserve">tandard or </w:t>
            </w:r>
            <w:r>
              <w:t xml:space="preserve">multiple </w:t>
            </w:r>
            <w:r w:rsidR="0011104C" w:rsidRPr="0011104C">
              <w:t xml:space="preserve">trusted </w:t>
            </w:r>
            <w:r>
              <w:t>i</w:t>
            </w:r>
            <w:r w:rsidR="0011104C" w:rsidRPr="0011104C">
              <w:t xml:space="preserve">nternational </w:t>
            </w:r>
            <w:r w:rsidR="00C209EF">
              <w:t>s</w:t>
            </w:r>
            <w:r w:rsidR="0011104C" w:rsidRPr="0011104C">
              <w:t>tandards</w:t>
            </w:r>
          </w:p>
        </w:tc>
      </w:tr>
      <w:tr w:rsidR="0011104C" w:rsidRPr="0011104C" w:rsidTr="00F300AA">
        <w:tc>
          <w:tcPr>
            <w:tcW w:w="1526" w:type="dxa"/>
            <w:shd w:val="clear" w:color="auto" w:fill="auto"/>
          </w:tcPr>
          <w:p w:rsidR="00F47A7B" w:rsidRPr="0011104C" w:rsidRDefault="00F47A7B" w:rsidP="00044548">
            <w:pPr>
              <w:rPr>
                <w:b/>
              </w:rPr>
            </w:pPr>
            <w:r w:rsidRPr="0011104C">
              <w:t xml:space="preserve">Option </w:t>
            </w:r>
            <w:r w:rsidR="00044548">
              <w:t>4</w:t>
            </w:r>
          </w:p>
        </w:tc>
        <w:tc>
          <w:tcPr>
            <w:tcW w:w="7229" w:type="dxa"/>
            <w:shd w:val="clear" w:color="auto" w:fill="auto"/>
          </w:tcPr>
          <w:p w:rsidR="00F47A7B" w:rsidRPr="0011104C" w:rsidRDefault="0011104C" w:rsidP="00175A12">
            <w:r w:rsidRPr="0011104C">
              <w:t xml:space="preserve">Revoke the mandatory safety standard </w:t>
            </w:r>
          </w:p>
        </w:tc>
      </w:tr>
    </w:tbl>
    <w:p w:rsidR="00F307A0" w:rsidRPr="007501AE" w:rsidRDefault="00F307A0" w:rsidP="00F307A0">
      <w:pPr>
        <w:pStyle w:val="Numbered1"/>
        <w:spacing w:before="0"/>
        <w:ind w:left="360"/>
      </w:pPr>
      <w:bookmarkStart w:id="6" w:name="_Toc448397925"/>
      <w:bookmarkStart w:id="7" w:name="_Toc453749325"/>
    </w:p>
    <w:p w:rsidR="00CE6BCF" w:rsidRPr="007501AE" w:rsidRDefault="00CE6BCF" w:rsidP="003D1129">
      <w:pPr>
        <w:pStyle w:val="Numbered1"/>
        <w:numPr>
          <w:ilvl w:val="0"/>
          <w:numId w:val="28"/>
        </w:numPr>
        <w:spacing w:before="0"/>
        <w:ind w:left="360"/>
      </w:pPr>
      <w:bookmarkStart w:id="8" w:name="_Toc463881812"/>
      <w:r w:rsidRPr="007501AE">
        <w:t>Background</w:t>
      </w:r>
      <w:bookmarkEnd w:id="6"/>
      <w:bookmarkEnd w:id="7"/>
      <w:bookmarkEnd w:id="8"/>
    </w:p>
    <w:p w:rsidR="00CF410C" w:rsidRDefault="00175A12" w:rsidP="00B353CC">
      <w:r>
        <w:t>D</w:t>
      </w:r>
      <w:r w:rsidR="00CF410C">
        <w:t xml:space="preserve">isposable cigarette lighters supplied in Australia </w:t>
      </w:r>
      <w:r w:rsidR="00243DC1">
        <w:t>are essentially the same as those supplied in other major international markets</w:t>
      </w:r>
      <w:r w:rsidR="00DC115D">
        <w:t xml:space="preserve"> and</w:t>
      </w:r>
      <w:r w:rsidR="002E615B">
        <w:t>, for the purposes of the mandatory safety standard,</w:t>
      </w:r>
      <w:r w:rsidR="00DC115D">
        <w:t xml:space="preserve"> include </w:t>
      </w:r>
      <w:r w:rsidR="002E615B">
        <w:t xml:space="preserve">some </w:t>
      </w:r>
      <w:r w:rsidR="00DC115D">
        <w:t>refillable lighters</w:t>
      </w:r>
      <w:r w:rsidR="002E615B">
        <w:t>.</w:t>
      </w:r>
      <w:r w:rsidR="00D111AC">
        <w:rPr>
          <w:rStyle w:val="FootnoteReference"/>
        </w:rPr>
        <w:footnoteReference w:id="1"/>
      </w:r>
    </w:p>
    <w:p w:rsidR="00243DC1" w:rsidRDefault="00243DC1" w:rsidP="00B353CC">
      <w:r w:rsidRPr="00C82C12">
        <w:t xml:space="preserve">The Australian market consists of products manufactured overseas, which </w:t>
      </w:r>
      <w:proofErr w:type="gramStart"/>
      <w:r w:rsidRPr="00C82C12">
        <w:t>are imported</w:t>
      </w:r>
      <w:proofErr w:type="gramEnd"/>
      <w:r w:rsidRPr="00C82C12">
        <w:t xml:space="preserve"> by distributors with a local network</w:t>
      </w:r>
      <w:r>
        <w:t xml:space="preserve">. </w:t>
      </w:r>
      <w:r w:rsidR="00CF410C" w:rsidRPr="00CF410C">
        <w:t>There are no</w:t>
      </w:r>
      <w:r>
        <w:t xml:space="preserve"> known</w:t>
      </w:r>
      <w:r w:rsidR="00CF410C" w:rsidRPr="00CF410C">
        <w:t xml:space="preserve"> Australian </w:t>
      </w:r>
      <w:r w:rsidR="00175A12" w:rsidRPr="00CF410C">
        <w:t>d</w:t>
      </w:r>
      <w:r w:rsidR="00175A12">
        <w:t xml:space="preserve">isposable </w:t>
      </w:r>
      <w:r w:rsidR="00914A53">
        <w:t xml:space="preserve">cigarette </w:t>
      </w:r>
      <w:r w:rsidR="00175A12">
        <w:t>l</w:t>
      </w:r>
      <w:r w:rsidR="00CF410C" w:rsidRPr="00CF410C">
        <w:t xml:space="preserve">ighter manufacturers. </w:t>
      </w:r>
    </w:p>
    <w:p w:rsidR="00B353CC" w:rsidRDefault="00243DC1" w:rsidP="00B353CC">
      <w:r>
        <w:t>T</w:t>
      </w:r>
      <w:r w:rsidR="00CF410C" w:rsidRPr="00CF410C">
        <w:t xml:space="preserve">he Australian Bureau of Statistics </w:t>
      </w:r>
      <w:r w:rsidR="00F307A0">
        <w:t>trade data</w:t>
      </w:r>
      <w:r w:rsidR="00175A12">
        <w:t xml:space="preserve"> from</w:t>
      </w:r>
      <w:r w:rsidR="00F307A0">
        <w:t xml:space="preserve"> </w:t>
      </w:r>
      <w:r w:rsidR="00175A12">
        <w:t xml:space="preserve">2015 </w:t>
      </w:r>
      <w:r w:rsidR="00CF410C" w:rsidRPr="00CF410C">
        <w:t>for the import</w:t>
      </w:r>
      <w:r w:rsidR="00BD67D2">
        <w:t>ation</w:t>
      </w:r>
      <w:r w:rsidR="00CF410C" w:rsidRPr="00CF410C">
        <w:t xml:space="preserve"> of gas </w:t>
      </w:r>
      <w:r w:rsidR="00175A12" w:rsidRPr="00CF410C">
        <w:t>fuelled</w:t>
      </w:r>
      <w:r w:rsidR="00CF410C" w:rsidRPr="00CF410C">
        <w:t xml:space="preserve"> non-refillable lighters indicate</w:t>
      </w:r>
      <w:r w:rsidR="00744735">
        <w:t>d</w:t>
      </w:r>
      <w:r w:rsidR="00CF410C" w:rsidRPr="00CF410C">
        <w:t xml:space="preserve"> that 93</w:t>
      </w:r>
      <w:r w:rsidR="00175A12">
        <w:t xml:space="preserve"> per cent</w:t>
      </w:r>
      <w:r w:rsidR="00F307A0">
        <w:t xml:space="preserve"> of products came from France</w:t>
      </w:r>
      <w:r w:rsidR="00BD67D2">
        <w:t>,</w:t>
      </w:r>
      <w:r w:rsidR="00CF410C" w:rsidRPr="00CF410C">
        <w:t xml:space="preserve"> with China and the Philippines each having a small percentage of the market.</w:t>
      </w:r>
      <w:r w:rsidR="00BD67D2" w:rsidRPr="00BD67D2">
        <w:rPr>
          <w:rStyle w:val="FootnoteReference"/>
        </w:rPr>
        <w:t xml:space="preserve"> </w:t>
      </w:r>
      <w:r w:rsidR="00BD67D2">
        <w:rPr>
          <w:rStyle w:val="FootnoteReference"/>
        </w:rPr>
        <w:footnoteReference w:id="2"/>
      </w:r>
      <w:r w:rsidR="00CF410C" w:rsidRPr="00CF410C">
        <w:t xml:space="preserve"> The data for gas </w:t>
      </w:r>
      <w:r w:rsidR="00175A12" w:rsidRPr="00CF410C">
        <w:t>fuelled</w:t>
      </w:r>
      <w:r w:rsidR="00CF410C" w:rsidRPr="00CF410C">
        <w:t xml:space="preserve"> re-fillable lighters indicate</w:t>
      </w:r>
      <w:r w:rsidR="00744735">
        <w:t>d</w:t>
      </w:r>
      <w:r w:rsidR="00CF410C" w:rsidRPr="00CF410C">
        <w:t xml:space="preserve"> that 55</w:t>
      </w:r>
      <w:r w:rsidR="00175A12">
        <w:t xml:space="preserve"> per cent</w:t>
      </w:r>
      <w:r w:rsidR="00CF410C" w:rsidRPr="00CF410C">
        <w:t xml:space="preserve"> of imports c</w:t>
      </w:r>
      <w:r w:rsidR="00744735">
        <w:t>a</w:t>
      </w:r>
      <w:r w:rsidR="00CF410C" w:rsidRPr="00CF410C">
        <w:t>me from China.</w:t>
      </w:r>
      <w:r w:rsidR="00D51BD2">
        <w:rPr>
          <w:rStyle w:val="FootnoteReference"/>
        </w:rPr>
        <w:footnoteReference w:id="3"/>
      </w:r>
      <w:r w:rsidR="00CF410C" w:rsidRPr="00CF410C">
        <w:t xml:space="preserve"> </w:t>
      </w:r>
    </w:p>
    <w:p w:rsidR="00E0130C" w:rsidRPr="007501AE" w:rsidRDefault="00111630" w:rsidP="003D1129">
      <w:pPr>
        <w:pStyle w:val="Numbered1"/>
        <w:numPr>
          <w:ilvl w:val="0"/>
          <w:numId w:val="28"/>
        </w:numPr>
        <w:spacing w:before="0"/>
        <w:ind w:left="360"/>
      </w:pPr>
      <w:bookmarkStart w:id="9" w:name="_Toc463881813"/>
      <w:r w:rsidRPr="007501AE">
        <w:lastRenderedPageBreak/>
        <w:t>Death and injuries</w:t>
      </w:r>
      <w:bookmarkEnd w:id="9"/>
    </w:p>
    <w:p w:rsidR="00962043" w:rsidRDefault="00357B50" w:rsidP="00B353CC">
      <w:r>
        <w:t>Disposable cigarette lighters are inherently hazardous</w:t>
      </w:r>
      <w:r w:rsidR="00962043">
        <w:t>, particularly in the hands of young children.</w:t>
      </w:r>
    </w:p>
    <w:p w:rsidR="00B353CC" w:rsidRPr="00375568" w:rsidRDefault="00AB23C7" w:rsidP="00B353CC">
      <w:r w:rsidRPr="00375568">
        <w:t>B</w:t>
      </w:r>
      <w:r w:rsidR="00CE6495" w:rsidRPr="00375568">
        <w:t xml:space="preserve">etween </w:t>
      </w:r>
      <w:r w:rsidR="00B353CC" w:rsidRPr="00375568">
        <w:t>1994 to 1997</w:t>
      </w:r>
      <w:r w:rsidRPr="00375568">
        <w:t xml:space="preserve"> prior to the introduction of the mandatory safety standard</w:t>
      </w:r>
      <w:r w:rsidR="00B353CC" w:rsidRPr="00375568">
        <w:t xml:space="preserve">, </w:t>
      </w:r>
      <w:r w:rsidR="00744735" w:rsidRPr="00375568">
        <w:t xml:space="preserve">coronial authorities and fire investigators linked </w:t>
      </w:r>
      <w:r w:rsidR="00B353CC" w:rsidRPr="00375568">
        <w:t xml:space="preserve">nine deaths of </w:t>
      </w:r>
      <w:r w:rsidRPr="00375568">
        <w:t>Australian children</w:t>
      </w:r>
      <w:r w:rsidR="00B353CC" w:rsidRPr="00375568">
        <w:t xml:space="preserve"> </w:t>
      </w:r>
      <w:proofErr w:type="gramStart"/>
      <w:r w:rsidR="00B353CC" w:rsidRPr="00375568">
        <w:t>under</w:t>
      </w:r>
      <w:proofErr w:type="gramEnd"/>
      <w:r w:rsidR="00B353CC" w:rsidRPr="00375568">
        <w:t xml:space="preserve"> five years </w:t>
      </w:r>
      <w:r w:rsidR="00365143" w:rsidRPr="00375568">
        <w:t xml:space="preserve">of age </w:t>
      </w:r>
      <w:r w:rsidR="00B353CC" w:rsidRPr="00375568">
        <w:t>to the use of lighters.</w:t>
      </w:r>
      <w:r w:rsidR="000A1235" w:rsidRPr="00375568">
        <w:rPr>
          <w:rStyle w:val="FootnoteReference"/>
        </w:rPr>
        <w:footnoteReference w:id="4"/>
      </w:r>
      <w:r w:rsidR="00B353CC" w:rsidRPr="00375568">
        <w:t xml:space="preserve"> </w:t>
      </w:r>
    </w:p>
    <w:p w:rsidR="00B353CC" w:rsidRPr="00375568" w:rsidRDefault="00E572C4" w:rsidP="00B353CC">
      <w:r>
        <w:t>In terms of injuries,</w:t>
      </w:r>
      <w:r w:rsidR="00B353CC" w:rsidRPr="00FE2473">
        <w:t xml:space="preserve"> </w:t>
      </w:r>
      <w:r w:rsidR="002E615B">
        <w:t xml:space="preserve">between 1986 and 1994, </w:t>
      </w:r>
      <w:r w:rsidR="00B353CC" w:rsidRPr="00FE2473">
        <w:t xml:space="preserve">the Victorian Injury Surveillance System and the National Injury Surveillance Unit </w:t>
      </w:r>
      <w:r>
        <w:t>reported</w:t>
      </w:r>
      <w:r w:rsidR="00B353CC" w:rsidRPr="00FE2473">
        <w:t xml:space="preserve"> a high incidence of injury to children </w:t>
      </w:r>
      <w:proofErr w:type="gramStart"/>
      <w:r w:rsidR="00B353CC" w:rsidRPr="00FE2473">
        <w:t>under</w:t>
      </w:r>
      <w:proofErr w:type="gramEnd"/>
      <w:r w:rsidR="00B353CC" w:rsidRPr="00FE2473">
        <w:t xml:space="preserve"> five</w:t>
      </w:r>
      <w:r w:rsidR="00370C4F">
        <w:t xml:space="preserve"> years of age</w:t>
      </w:r>
      <w:r w:rsidR="00B353CC" w:rsidRPr="00FE2473">
        <w:t xml:space="preserve">. During </w:t>
      </w:r>
      <w:r w:rsidR="002E615B">
        <w:t>this period</w:t>
      </w:r>
      <w:r w:rsidR="000F3368">
        <w:t xml:space="preserve"> 33 per cent </w:t>
      </w:r>
      <w:r w:rsidR="00006BF2">
        <w:t xml:space="preserve">of </w:t>
      </w:r>
      <w:r w:rsidR="000F3368">
        <w:t xml:space="preserve">patients </w:t>
      </w:r>
      <w:r w:rsidR="00006BF2">
        <w:t xml:space="preserve">(61 out of 187) </w:t>
      </w:r>
      <w:r w:rsidR="000F3368">
        <w:t xml:space="preserve">undergoing </w:t>
      </w:r>
      <w:r w:rsidR="000F3368" w:rsidRPr="00FE2473">
        <w:t xml:space="preserve">hospital treatment </w:t>
      </w:r>
      <w:r w:rsidR="000F3368">
        <w:t>due to</w:t>
      </w:r>
      <w:r w:rsidR="000F3368" w:rsidRPr="00FE2473">
        <w:t xml:space="preserve"> injuries caused by a lighter were children under five years of age</w:t>
      </w:r>
      <w:r w:rsidR="001710AD">
        <w:t>.</w:t>
      </w:r>
      <w:r w:rsidR="00CC550F">
        <w:rPr>
          <w:rStyle w:val="FootnoteReference"/>
        </w:rPr>
        <w:footnoteReference w:id="5"/>
      </w:r>
    </w:p>
    <w:p w:rsidR="0011104C" w:rsidRPr="00375568" w:rsidRDefault="001E1CC6" w:rsidP="0011104C">
      <w:r>
        <w:t xml:space="preserve">More recently, </w:t>
      </w:r>
      <w:r w:rsidR="002E615B">
        <w:t xml:space="preserve">between 2002 and 2009, </w:t>
      </w:r>
      <w:r>
        <w:t>t</w:t>
      </w:r>
      <w:r w:rsidR="002D1BCB" w:rsidRPr="00FE2473">
        <w:t>he ACCC has identified 1</w:t>
      </w:r>
      <w:r w:rsidR="00EA3EE7">
        <w:t>7</w:t>
      </w:r>
      <w:r w:rsidR="002D1BCB" w:rsidRPr="00FE2473">
        <w:t xml:space="preserve"> deaths of children </w:t>
      </w:r>
      <w:proofErr w:type="gramStart"/>
      <w:r w:rsidR="002D1BCB" w:rsidRPr="00FE2473">
        <w:t>under</w:t>
      </w:r>
      <w:proofErr w:type="gramEnd"/>
      <w:r w:rsidR="002D1BCB" w:rsidRPr="00FE2473">
        <w:t xml:space="preserve"> </w:t>
      </w:r>
      <w:r w:rsidR="00EA3EE7">
        <w:t>five</w:t>
      </w:r>
      <w:r w:rsidR="00EA3EE7" w:rsidRPr="00FE2473">
        <w:t xml:space="preserve"> </w:t>
      </w:r>
      <w:r w:rsidR="002D1BCB" w:rsidRPr="00FE2473">
        <w:t>years of age</w:t>
      </w:r>
      <w:r w:rsidR="002D1BCB" w:rsidRPr="00375568">
        <w:t>.</w:t>
      </w:r>
      <w:r w:rsidR="002D1BCB" w:rsidRPr="00375568">
        <w:rPr>
          <w:rStyle w:val="FootnoteReference"/>
        </w:rPr>
        <w:footnoteReference w:id="6"/>
      </w:r>
      <w:r w:rsidR="002D1BCB" w:rsidRPr="00375568">
        <w:t xml:space="preserve"> These deaths</w:t>
      </w:r>
      <w:r w:rsidR="0011104C" w:rsidRPr="00375568">
        <w:t xml:space="preserve"> </w:t>
      </w:r>
      <w:r w:rsidR="002E615B">
        <w:t>were the result</w:t>
      </w:r>
      <w:r w:rsidR="002E615B" w:rsidRPr="00375568">
        <w:t xml:space="preserve"> </w:t>
      </w:r>
      <w:r w:rsidR="0011104C" w:rsidRPr="00375568">
        <w:t xml:space="preserve">of 10 fires, </w:t>
      </w:r>
      <w:r w:rsidR="00B762CA" w:rsidRPr="00375568">
        <w:t>eight</w:t>
      </w:r>
      <w:r w:rsidR="0011104C" w:rsidRPr="00FE2473">
        <w:t xml:space="preserve"> of which </w:t>
      </w:r>
      <w:proofErr w:type="gramStart"/>
      <w:r w:rsidR="0011104C" w:rsidRPr="00FE2473">
        <w:t>were started</w:t>
      </w:r>
      <w:proofErr w:type="gramEnd"/>
      <w:r w:rsidR="0011104C" w:rsidRPr="00FE2473">
        <w:t xml:space="preserve"> by a child playing with a lighter and </w:t>
      </w:r>
      <w:r w:rsidR="00B762CA" w:rsidRPr="00FE2473">
        <w:t>two</w:t>
      </w:r>
      <w:r w:rsidR="0011104C" w:rsidRPr="00FE2473">
        <w:t xml:space="preserve"> where the probable cause was a lighter or matches. Six of the 10 fires resulted in multiple deaths</w:t>
      </w:r>
      <w:r w:rsidR="00E31B51">
        <w:t>.</w:t>
      </w:r>
      <w:r w:rsidR="00EA3EE7">
        <w:t xml:space="preserve"> </w:t>
      </w:r>
    </w:p>
    <w:p w:rsidR="00370C4F" w:rsidRPr="00375568" w:rsidRDefault="00370C4F" w:rsidP="00370C4F">
      <w:r w:rsidRPr="00375568">
        <w:t xml:space="preserve">Fire and Rescue NSW data indicated that </w:t>
      </w:r>
      <w:r w:rsidR="00D46A0E" w:rsidRPr="00375568">
        <w:t xml:space="preserve">between 1995 and 2014 </w:t>
      </w:r>
      <w:r w:rsidRPr="00375568">
        <w:t>they attended approximately 88</w:t>
      </w:r>
      <w:r w:rsidR="00D46A0E">
        <w:t xml:space="preserve"> </w:t>
      </w:r>
      <w:r w:rsidRPr="00375568">
        <w:t>000 house fires. Over 900 of these fires involved children and lighters, 33</w:t>
      </w:r>
      <w:r w:rsidR="00006BF2">
        <w:t xml:space="preserve"> per cent</w:t>
      </w:r>
      <w:r w:rsidRPr="00375568">
        <w:t xml:space="preserve"> of which resulted in injury. Of the fires relating to children and lighters 37</w:t>
      </w:r>
      <w:r w:rsidR="00006BF2">
        <w:t xml:space="preserve"> per cent</w:t>
      </w:r>
      <w:r w:rsidRPr="00375568">
        <w:t xml:space="preserve"> involved children under the age of five. Fires involving lighters and children have resulted in an average of one </w:t>
      </w:r>
      <w:r w:rsidR="00D46A0E">
        <w:t>death</w:t>
      </w:r>
      <w:r w:rsidR="00D46A0E" w:rsidRPr="00375568">
        <w:t xml:space="preserve"> </w:t>
      </w:r>
      <w:r w:rsidR="00006BF2">
        <w:t>each</w:t>
      </w:r>
      <w:r w:rsidR="00006BF2" w:rsidRPr="00375568">
        <w:t xml:space="preserve"> </w:t>
      </w:r>
      <w:r w:rsidRPr="00375568">
        <w:t>year since 1996.</w:t>
      </w:r>
    </w:p>
    <w:p w:rsidR="00274905" w:rsidRPr="00375568" w:rsidRDefault="00274905" w:rsidP="00274905">
      <w:pPr>
        <w:rPr>
          <w:rFonts w:cs="Arial"/>
        </w:rPr>
      </w:pPr>
      <w:r w:rsidRPr="00375568">
        <w:rPr>
          <w:rFonts w:cs="Arial"/>
        </w:rPr>
        <w:t xml:space="preserve">This data highlights that </w:t>
      </w:r>
      <w:r w:rsidR="002E615B">
        <w:rPr>
          <w:rFonts w:cs="Arial"/>
        </w:rPr>
        <w:t xml:space="preserve">disposable cigarette lighters continue to be involved in </w:t>
      </w:r>
      <w:r w:rsidR="002C1041">
        <w:rPr>
          <w:rFonts w:cs="Arial"/>
        </w:rPr>
        <w:t xml:space="preserve">house fires, </w:t>
      </w:r>
      <w:r w:rsidR="002E615B">
        <w:rPr>
          <w:rFonts w:cs="Arial"/>
        </w:rPr>
        <w:t>deaths and injuries in young children</w:t>
      </w:r>
      <w:r w:rsidRPr="00375568">
        <w:rPr>
          <w:rFonts w:cs="Arial"/>
        </w:rPr>
        <w:t xml:space="preserve">. It also signals the ongoing importance for </w:t>
      </w:r>
      <w:r w:rsidR="00006BF2">
        <w:rPr>
          <w:rFonts w:cs="Arial"/>
        </w:rPr>
        <w:t xml:space="preserve">disposable </w:t>
      </w:r>
      <w:r w:rsidRPr="00375568">
        <w:rPr>
          <w:rFonts w:cs="Arial"/>
        </w:rPr>
        <w:t>cigarette lighters to feature a satisfactory child resistance mechanism</w:t>
      </w:r>
      <w:r w:rsidR="00CF466C" w:rsidRPr="00375568">
        <w:rPr>
          <w:rFonts w:cs="Arial"/>
        </w:rPr>
        <w:t xml:space="preserve">. </w:t>
      </w:r>
      <w:r w:rsidR="001541CF">
        <w:rPr>
          <w:rFonts w:cs="Arial"/>
        </w:rPr>
        <w:t xml:space="preserve">Further, </w:t>
      </w:r>
      <w:r w:rsidRPr="00375568">
        <w:rPr>
          <w:rFonts w:cs="Arial"/>
        </w:rPr>
        <w:t xml:space="preserve">the child resistance </w:t>
      </w:r>
      <w:r w:rsidR="00D079C1">
        <w:rPr>
          <w:rFonts w:cs="Arial"/>
        </w:rPr>
        <w:t>mechanism</w:t>
      </w:r>
      <w:r w:rsidR="00D079C1" w:rsidRPr="00375568">
        <w:rPr>
          <w:rFonts w:cs="Arial"/>
        </w:rPr>
        <w:t xml:space="preserve"> </w:t>
      </w:r>
      <w:r w:rsidRPr="00375568">
        <w:rPr>
          <w:rFonts w:cs="Arial"/>
        </w:rPr>
        <w:t xml:space="preserve">does not negate the need to ensure cigarette lighters are stored out of sight </w:t>
      </w:r>
      <w:r w:rsidR="001541CF">
        <w:rPr>
          <w:rFonts w:cs="Arial"/>
        </w:rPr>
        <w:t xml:space="preserve">and reach </w:t>
      </w:r>
      <w:r w:rsidRPr="00375568">
        <w:rPr>
          <w:rFonts w:cs="Arial"/>
        </w:rPr>
        <w:t>of children.</w:t>
      </w:r>
    </w:p>
    <w:p w:rsidR="00111630" w:rsidRPr="00375568" w:rsidRDefault="00B762CA" w:rsidP="00FD7EFE">
      <w:r w:rsidRPr="00FE2473">
        <w:t xml:space="preserve">In the United States, </w:t>
      </w:r>
      <w:r w:rsidR="0011104C" w:rsidRPr="00FE2473">
        <w:t xml:space="preserve">fire </w:t>
      </w:r>
      <w:r w:rsidR="008930EF">
        <w:t xml:space="preserve">related </w:t>
      </w:r>
      <w:r w:rsidR="0011104C" w:rsidRPr="00FE2473">
        <w:t xml:space="preserve">deaths </w:t>
      </w:r>
      <w:r w:rsidR="001710AD">
        <w:t>involving</w:t>
      </w:r>
      <w:r w:rsidR="008930EF">
        <w:t xml:space="preserve"> </w:t>
      </w:r>
      <w:r w:rsidR="0011104C" w:rsidRPr="00FE2473">
        <w:t xml:space="preserve">children playing with lighters dropped dramatically </w:t>
      </w:r>
      <w:r w:rsidR="005A45FC">
        <w:t>following the introduction of</w:t>
      </w:r>
      <w:r w:rsidR="005A45FC" w:rsidRPr="00FE2473">
        <w:t xml:space="preserve"> </w:t>
      </w:r>
      <w:r w:rsidR="008930EF">
        <w:t xml:space="preserve">a safety </w:t>
      </w:r>
      <w:r w:rsidR="00284839" w:rsidRPr="00375568">
        <w:t>standard</w:t>
      </w:r>
      <w:r w:rsidR="0011104C" w:rsidRPr="00375568">
        <w:t xml:space="preserve"> in 1994</w:t>
      </w:r>
      <w:r w:rsidRPr="00375568">
        <w:t>.</w:t>
      </w:r>
      <w:r w:rsidR="00975D6C" w:rsidRPr="00375568">
        <w:rPr>
          <w:rStyle w:val="FootnoteReference"/>
        </w:rPr>
        <w:footnoteReference w:id="7"/>
      </w:r>
      <w:r w:rsidR="005C47A3">
        <w:t xml:space="preserve"> There </w:t>
      </w:r>
      <w:r w:rsidR="00FD7EFE" w:rsidRPr="00FE2473">
        <w:t>were 230 deaths and 11 100 residential fires</w:t>
      </w:r>
      <w:r w:rsidR="00550BE4" w:rsidRPr="00FE2473">
        <w:t xml:space="preserve"> in the </w:t>
      </w:r>
      <w:r w:rsidR="005C47A3" w:rsidRPr="00FE2473">
        <w:t>U</w:t>
      </w:r>
      <w:r w:rsidR="005C47A3">
        <w:t>nited States in 1994</w:t>
      </w:r>
      <w:r w:rsidR="005C47A3" w:rsidRPr="00FE2473">
        <w:t xml:space="preserve"> </w:t>
      </w:r>
      <w:r w:rsidR="006A6CBC" w:rsidRPr="00375568">
        <w:t>related to</w:t>
      </w:r>
      <w:r w:rsidR="00FD7EFE" w:rsidRPr="00375568">
        <w:t xml:space="preserve"> children playing with lighters. In </w:t>
      </w:r>
      <w:r w:rsidR="00987256" w:rsidRPr="00375568">
        <w:t>1998,</w:t>
      </w:r>
      <w:r w:rsidR="00FD7EFE" w:rsidRPr="00375568">
        <w:t xml:space="preserve"> there were 40 deaths and 6100 fires associated with children playing with lighters</w:t>
      </w:r>
      <w:r w:rsidR="0011104C" w:rsidRPr="00375568">
        <w:t>.</w:t>
      </w:r>
      <w:r w:rsidR="00527E1E" w:rsidRPr="00375568">
        <w:rPr>
          <w:rStyle w:val="FootnoteReference"/>
        </w:rPr>
        <w:footnoteReference w:id="8"/>
      </w:r>
      <w:r w:rsidR="0011104C" w:rsidRPr="00375568">
        <w:t xml:space="preserve"> From 2000 to 2008, </w:t>
      </w:r>
      <w:r w:rsidR="00947E7B" w:rsidRPr="00375568">
        <w:t>139</w:t>
      </w:r>
      <w:r w:rsidR="00947E7B">
        <w:t xml:space="preserve"> </w:t>
      </w:r>
      <w:r w:rsidR="0011104C" w:rsidRPr="00375568">
        <w:t xml:space="preserve">children younger than age five </w:t>
      </w:r>
      <w:r w:rsidR="00947E7B">
        <w:t>died</w:t>
      </w:r>
      <w:r w:rsidR="0011104C" w:rsidRPr="00375568">
        <w:t xml:space="preserve"> from fires associated with </w:t>
      </w:r>
      <w:r w:rsidR="0011104C" w:rsidRPr="00FE2473">
        <w:t>lighters.</w:t>
      </w:r>
      <w:r w:rsidR="00F307A0" w:rsidRPr="00FE2473">
        <w:t xml:space="preserve"> These figures represent a decrease in both house fires and deaths.</w:t>
      </w:r>
      <w:r w:rsidR="00C95309" w:rsidRPr="00375568">
        <w:rPr>
          <w:rStyle w:val="FootnoteReference"/>
        </w:rPr>
        <w:footnoteReference w:id="9"/>
      </w:r>
    </w:p>
    <w:p w:rsidR="003D1129" w:rsidRPr="0011104C" w:rsidRDefault="003D1129" w:rsidP="00FD7EFE"/>
    <w:p w:rsidR="00111630" w:rsidRPr="007501AE" w:rsidRDefault="00B614D8" w:rsidP="003D1129">
      <w:pPr>
        <w:pStyle w:val="Numbered1"/>
        <w:numPr>
          <w:ilvl w:val="0"/>
          <w:numId w:val="28"/>
        </w:numPr>
        <w:spacing w:before="0"/>
        <w:ind w:left="360"/>
      </w:pPr>
      <w:r>
        <w:br w:type="page"/>
      </w:r>
      <w:bookmarkStart w:id="10" w:name="_Toc463881814"/>
      <w:r w:rsidR="00111630" w:rsidRPr="007501AE">
        <w:lastRenderedPageBreak/>
        <w:t>The current safety standard</w:t>
      </w:r>
      <w:bookmarkEnd w:id="10"/>
    </w:p>
    <w:p w:rsidR="00243DC1" w:rsidRDefault="00B353CC" w:rsidP="00243DC1">
      <w:r>
        <w:t xml:space="preserve">The mandatory safety standard was introduced in 1997 </w:t>
      </w:r>
      <w:r w:rsidR="002E615B">
        <w:t xml:space="preserve">to reduce the risk of death and injuries to children </w:t>
      </w:r>
      <w:proofErr w:type="gramStart"/>
      <w:r w:rsidR="002E615B">
        <w:t>under</w:t>
      </w:r>
      <w:proofErr w:type="gramEnd"/>
      <w:r w:rsidR="002E615B">
        <w:t xml:space="preserve"> five years of age, </w:t>
      </w:r>
      <w:r>
        <w:t>and is based on the US Consumer Product Safety Commission</w:t>
      </w:r>
      <w:r w:rsidR="008A308C">
        <w:t xml:space="preserve"> (US CPSC)</w:t>
      </w:r>
      <w:r>
        <w:t xml:space="preserve"> standard for cigarette lighters</w:t>
      </w:r>
      <w:r w:rsidR="001710AD">
        <w:t>:</w:t>
      </w:r>
      <w:r>
        <w:t xml:space="preserve"> 16 CFR, Chapter II, Part 1210 Safety standard for cigarette lighters (US</w:t>
      </w:r>
      <w:r w:rsidR="009D38F7">
        <w:t xml:space="preserve"> </w:t>
      </w:r>
      <w:r>
        <w:t>CPSC standard).</w:t>
      </w:r>
      <w:r w:rsidR="00243DC1">
        <w:t xml:space="preserve"> </w:t>
      </w:r>
    </w:p>
    <w:p w:rsidR="00B353CC" w:rsidRDefault="00B353CC" w:rsidP="00B353CC">
      <w:r>
        <w:t xml:space="preserve">The </w:t>
      </w:r>
      <w:r w:rsidRPr="0028643E">
        <w:t>mandatory safety standard applies to disposable</w:t>
      </w:r>
      <w:r w:rsidR="002E615B">
        <w:t xml:space="preserve"> lighters</w:t>
      </w:r>
      <w:r w:rsidRPr="0028643E">
        <w:t xml:space="preserve">, </w:t>
      </w:r>
      <w:r w:rsidR="002E615B">
        <w:t xml:space="preserve">including some </w:t>
      </w:r>
      <w:r w:rsidRPr="0028643E">
        <w:t xml:space="preserve">refillable </w:t>
      </w:r>
      <w:r w:rsidR="002E615B">
        <w:t xml:space="preserve">lighters </w:t>
      </w:r>
      <w:r w:rsidRPr="0028643E">
        <w:t xml:space="preserve">and novelty </w:t>
      </w:r>
      <w:r w:rsidR="00FE1FDF" w:rsidRPr="0028643E">
        <w:t>lighters designed</w:t>
      </w:r>
      <w:r w:rsidRPr="0028643E">
        <w:t xml:space="preserve"> to light cigarettes,</w:t>
      </w:r>
      <w:r w:rsidR="00977AA7" w:rsidRPr="007A5381">
        <w:t xml:space="preserve"> </w:t>
      </w:r>
      <w:r w:rsidRPr="007A5381">
        <w:t>cigars and pipes</w:t>
      </w:r>
      <w:r w:rsidR="00977AA7" w:rsidRPr="007A5381">
        <w:t>.</w:t>
      </w:r>
      <w:r w:rsidRPr="0028643E">
        <w:t xml:space="preserve"> </w:t>
      </w:r>
      <w:r w:rsidR="00FE1FDF">
        <w:t>Disposable cigarette</w:t>
      </w:r>
      <w:r w:rsidR="00FE1FDF" w:rsidRPr="0028643E">
        <w:t xml:space="preserve"> </w:t>
      </w:r>
      <w:r w:rsidR="0028643E" w:rsidRPr="0028643E">
        <w:t xml:space="preserve">lighters are </w:t>
      </w:r>
      <w:r w:rsidRPr="0028643E">
        <w:t xml:space="preserve">defined </w:t>
      </w:r>
      <w:r w:rsidR="00FE1FDF">
        <w:t xml:space="preserve">in the mandatory safety standard </w:t>
      </w:r>
      <w:r w:rsidRPr="0028643E">
        <w:t>as flame producing device</w:t>
      </w:r>
      <w:r w:rsidR="0028643E" w:rsidRPr="0028643E">
        <w:t>s</w:t>
      </w:r>
      <w:r w:rsidR="00EE0D98">
        <w:t xml:space="preserve"> whether</w:t>
      </w:r>
      <w:r w:rsidRPr="0028643E">
        <w:t xml:space="preserve"> designed to be refilled with fuel</w:t>
      </w:r>
      <w:r w:rsidR="00EE0D98">
        <w:t xml:space="preserve"> or not</w:t>
      </w:r>
      <w:r w:rsidRPr="0028643E">
        <w:t xml:space="preserve"> </w:t>
      </w:r>
      <w:r w:rsidR="005A6B3E">
        <w:t>with</w:t>
      </w:r>
      <w:r w:rsidR="009F5DBE">
        <w:t xml:space="preserve"> </w:t>
      </w:r>
      <w:r w:rsidRPr="0028643E">
        <w:t>a customs</w:t>
      </w:r>
      <w:r w:rsidRPr="007A5381">
        <w:t xml:space="preserve"> value no more than the CPI </w:t>
      </w:r>
      <w:r w:rsidR="00B614D8">
        <w:t xml:space="preserve">(consumer price index) </w:t>
      </w:r>
      <w:r w:rsidRPr="007A5381">
        <w:t>indexed amount.</w:t>
      </w:r>
    </w:p>
    <w:p w:rsidR="003B334F" w:rsidRDefault="003B334F" w:rsidP="00E01A14">
      <w:r w:rsidRPr="004767D6">
        <w:t xml:space="preserve">The </w:t>
      </w:r>
      <w:r w:rsidR="003D1129">
        <w:t xml:space="preserve">mandatory safety standard </w:t>
      </w:r>
      <w:r w:rsidRPr="004767D6">
        <w:t>sets out requirements for:</w:t>
      </w:r>
    </w:p>
    <w:p w:rsidR="00160CAF" w:rsidRPr="00BE433B" w:rsidRDefault="00160CAF" w:rsidP="00E01A14">
      <w:pPr>
        <w:rPr>
          <w:color w:val="FF0000"/>
        </w:rPr>
      </w:pPr>
    </w:p>
    <w:p w:rsidR="003B334F" w:rsidRPr="004767D6" w:rsidRDefault="004767D6" w:rsidP="00810AAD">
      <w:pPr>
        <w:numPr>
          <w:ilvl w:val="0"/>
          <w:numId w:val="27"/>
        </w:numPr>
        <w:autoSpaceDE w:val="0"/>
        <w:autoSpaceDN w:val="0"/>
        <w:adjustRightInd w:val="0"/>
        <w:spacing w:before="0"/>
        <w:ind w:left="360"/>
      </w:pPr>
      <w:r w:rsidRPr="004767D6">
        <w:t>child resistance</w:t>
      </w:r>
    </w:p>
    <w:p w:rsidR="003B334F" w:rsidRPr="004767D6" w:rsidRDefault="004767D6" w:rsidP="00810AAD">
      <w:pPr>
        <w:numPr>
          <w:ilvl w:val="0"/>
          <w:numId w:val="27"/>
        </w:numPr>
        <w:autoSpaceDE w:val="0"/>
        <w:autoSpaceDN w:val="0"/>
        <w:adjustRightInd w:val="0"/>
        <w:spacing w:before="0"/>
        <w:ind w:left="360"/>
      </w:pPr>
      <w:r w:rsidRPr="004767D6">
        <w:t>testing procedures</w:t>
      </w:r>
    </w:p>
    <w:p w:rsidR="003B334F" w:rsidRPr="004767D6" w:rsidRDefault="004767D6" w:rsidP="00810AAD">
      <w:pPr>
        <w:numPr>
          <w:ilvl w:val="0"/>
          <w:numId w:val="27"/>
        </w:numPr>
        <w:autoSpaceDE w:val="0"/>
        <w:autoSpaceDN w:val="0"/>
        <w:adjustRightInd w:val="0"/>
        <w:spacing w:before="0"/>
        <w:ind w:left="360"/>
      </w:pPr>
      <w:r w:rsidRPr="004767D6">
        <w:t>ignition and adjustment of flame</w:t>
      </w:r>
    </w:p>
    <w:p w:rsidR="003B334F" w:rsidRPr="004767D6" w:rsidRDefault="004767D6" w:rsidP="00810AAD">
      <w:pPr>
        <w:numPr>
          <w:ilvl w:val="0"/>
          <w:numId w:val="27"/>
        </w:numPr>
        <w:autoSpaceDE w:val="0"/>
        <w:autoSpaceDN w:val="0"/>
        <w:adjustRightInd w:val="0"/>
        <w:spacing w:before="0"/>
        <w:ind w:left="360"/>
      </w:pPr>
      <w:r w:rsidRPr="004767D6">
        <w:t>abnormal burning</w:t>
      </w:r>
    </w:p>
    <w:p w:rsidR="003B334F" w:rsidRPr="004767D6" w:rsidRDefault="004767D6" w:rsidP="00810AAD">
      <w:pPr>
        <w:numPr>
          <w:ilvl w:val="0"/>
          <w:numId w:val="27"/>
        </w:numPr>
        <w:autoSpaceDE w:val="0"/>
        <w:autoSpaceDN w:val="0"/>
        <w:adjustRightInd w:val="0"/>
        <w:spacing w:before="0"/>
        <w:ind w:left="360"/>
      </w:pPr>
      <w:r w:rsidRPr="004767D6">
        <w:t>flame height</w:t>
      </w:r>
    </w:p>
    <w:p w:rsidR="003B334F" w:rsidRPr="004767D6" w:rsidRDefault="004767D6" w:rsidP="00810AAD">
      <w:pPr>
        <w:numPr>
          <w:ilvl w:val="0"/>
          <w:numId w:val="27"/>
        </w:numPr>
        <w:autoSpaceDE w:val="0"/>
        <w:autoSpaceDN w:val="0"/>
        <w:adjustRightInd w:val="0"/>
        <w:spacing w:before="0"/>
        <w:ind w:left="360"/>
      </w:pPr>
      <w:r w:rsidRPr="004767D6">
        <w:t>flame extinction</w:t>
      </w:r>
    </w:p>
    <w:p w:rsidR="00BA5784" w:rsidRPr="004767D6" w:rsidRDefault="004767D6" w:rsidP="00810AAD">
      <w:pPr>
        <w:numPr>
          <w:ilvl w:val="0"/>
          <w:numId w:val="27"/>
        </w:numPr>
        <w:autoSpaceDE w:val="0"/>
        <w:autoSpaceDN w:val="0"/>
        <w:adjustRightInd w:val="0"/>
        <w:spacing w:before="0"/>
        <w:ind w:left="357"/>
      </w:pPr>
      <w:r w:rsidRPr="004767D6">
        <w:t>structural safety</w:t>
      </w:r>
    </w:p>
    <w:p w:rsidR="004767D6" w:rsidRPr="004767D6" w:rsidRDefault="004767D6" w:rsidP="00810AAD">
      <w:pPr>
        <w:numPr>
          <w:ilvl w:val="0"/>
          <w:numId w:val="27"/>
        </w:numPr>
        <w:autoSpaceDE w:val="0"/>
        <w:autoSpaceDN w:val="0"/>
        <w:adjustRightInd w:val="0"/>
        <w:spacing w:before="0"/>
        <w:ind w:left="357"/>
      </w:pPr>
      <w:r w:rsidRPr="004767D6">
        <w:t>labelling</w:t>
      </w:r>
    </w:p>
    <w:p w:rsidR="004767D6" w:rsidRDefault="004767D6" w:rsidP="00810AAD">
      <w:pPr>
        <w:numPr>
          <w:ilvl w:val="0"/>
          <w:numId w:val="27"/>
        </w:numPr>
        <w:autoSpaceDE w:val="0"/>
        <w:autoSpaceDN w:val="0"/>
        <w:adjustRightInd w:val="0"/>
        <w:spacing w:before="0"/>
        <w:ind w:left="357"/>
      </w:pPr>
      <w:proofErr w:type="gramStart"/>
      <w:r w:rsidRPr="004767D6">
        <w:t>certification</w:t>
      </w:r>
      <w:proofErr w:type="gramEnd"/>
      <w:r w:rsidRPr="004767D6">
        <w:t>.</w:t>
      </w:r>
    </w:p>
    <w:p w:rsidR="000E0FB8" w:rsidRDefault="000E0FB8" w:rsidP="000E0FB8">
      <w:pPr>
        <w:autoSpaceDE w:val="0"/>
        <w:autoSpaceDN w:val="0"/>
        <w:adjustRightInd w:val="0"/>
        <w:spacing w:before="0"/>
        <w:ind w:left="357"/>
      </w:pPr>
    </w:p>
    <w:p w:rsidR="000E0FB8" w:rsidRPr="00375568" w:rsidRDefault="00F67FAE" w:rsidP="000E0FB8">
      <w:pPr>
        <w:autoSpaceDE w:val="0"/>
        <w:autoSpaceDN w:val="0"/>
        <w:adjustRightInd w:val="0"/>
        <w:spacing w:before="0"/>
      </w:pPr>
      <w:r>
        <w:t>The key</w:t>
      </w:r>
      <w:r w:rsidR="000E0FB8" w:rsidRPr="00375568">
        <w:t xml:space="preserve"> </w:t>
      </w:r>
      <w:r w:rsidR="00606557">
        <w:t>deficiencies</w:t>
      </w:r>
      <w:r w:rsidR="00606557" w:rsidRPr="00375568">
        <w:t xml:space="preserve"> </w:t>
      </w:r>
      <w:r w:rsidR="000E0FB8" w:rsidRPr="00375568">
        <w:t xml:space="preserve">with the mandatory safety standard </w:t>
      </w:r>
      <w:r w:rsidR="002E615B">
        <w:t xml:space="preserve">identified by the ACCC and </w:t>
      </w:r>
      <w:r w:rsidR="00FE6084">
        <w:t xml:space="preserve">addressed in this review </w:t>
      </w:r>
      <w:r w:rsidR="00340BA0">
        <w:t>include</w:t>
      </w:r>
      <w:r w:rsidR="000E0FB8" w:rsidRPr="00375568">
        <w:t>:</w:t>
      </w:r>
    </w:p>
    <w:p w:rsidR="0013367C" w:rsidRDefault="009A6E64" w:rsidP="005A6B3E">
      <w:pPr>
        <w:pStyle w:val="Bulletpoint"/>
      </w:pPr>
      <w:r w:rsidRPr="005A6B3E">
        <w:rPr>
          <w:u w:val="single"/>
        </w:rPr>
        <w:t>Statutory declaration</w:t>
      </w:r>
      <w:r>
        <w:t xml:space="preserve">: </w:t>
      </w:r>
      <w:r w:rsidR="00F20D17">
        <w:t xml:space="preserve">a certificate of compliance with the US CPSC child resistance requirements </w:t>
      </w:r>
      <w:proofErr w:type="gramStart"/>
      <w:r w:rsidR="00F20D17">
        <w:t>must have been issued</w:t>
      </w:r>
      <w:proofErr w:type="gramEnd"/>
      <w:r w:rsidR="00F20D17">
        <w:t>.</w:t>
      </w:r>
      <w:r w:rsidR="00F20D17" w:rsidDel="002E615B">
        <w:t xml:space="preserve"> </w:t>
      </w:r>
      <w:r w:rsidR="00F20D17">
        <w:t>However, a supplier may make a statutory declaration that a certificate of compliance exists, without reference to supporting documentation</w:t>
      </w:r>
      <w:r w:rsidR="00F20D17" w:rsidRPr="00F20D17">
        <w:t xml:space="preserve"> </w:t>
      </w:r>
      <w:r w:rsidR="00F20D17">
        <w:t>such as production records and test certificates.</w:t>
      </w:r>
      <w:r w:rsidR="00F20D17" w:rsidRPr="00F20D17">
        <w:t xml:space="preserve"> </w:t>
      </w:r>
      <w:r w:rsidR="00F20D17">
        <w:t>This is our only mandatory safety standard that allows compliance via a statutory declaration, which may be outdated and open to abuse.</w:t>
      </w:r>
    </w:p>
    <w:p w:rsidR="005E73D1" w:rsidRPr="00FE2473" w:rsidRDefault="009A6E64" w:rsidP="005E73D1">
      <w:pPr>
        <w:pStyle w:val="Bulletpoint"/>
      </w:pPr>
      <w:r w:rsidRPr="005A6B3E">
        <w:rPr>
          <w:u w:val="single"/>
        </w:rPr>
        <w:t>Test methods</w:t>
      </w:r>
      <w:r w:rsidRPr="00E34220">
        <w:t>:</w:t>
      </w:r>
      <w:r>
        <w:t xml:space="preserve"> </w:t>
      </w:r>
      <w:r w:rsidR="002E615B">
        <w:t>t</w:t>
      </w:r>
      <w:r w:rsidR="005E73D1" w:rsidRPr="00FE2473">
        <w:t>here are no clear test methods specified for general safety-related performance requirements</w:t>
      </w:r>
    </w:p>
    <w:p w:rsidR="005E73D1" w:rsidRPr="00375568" w:rsidRDefault="00E34220" w:rsidP="005E73D1">
      <w:pPr>
        <w:pStyle w:val="Bulletpoint"/>
      </w:pPr>
      <w:r w:rsidRPr="005A6B3E">
        <w:rPr>
          <w:u w:val="single"/>
        </w:rPr>
        <w:t>Warnings</w:t>
      </w:r>
      <w:r>
        <w:t xml:space="preserve">: </w:t>
      </w:r>
      <w:r w:rsidR="002E615B">
        <w:t>t</w:t>
      </w:r>
      <w:r w:rsidR="005E73D1" w:rsidRPr="00375568">
        <w:t>he standard does not specify requirements that ensure adequate size, legibility, permanence and prominence of the warning text</w:t>
      </w:r>
    </w:p>
    <w:p w:rsidR="005E73D1" w:rsidRPr="00FE2473" w:rsidRDefault="00E34220" w:rsidP="005E73D1">
      <w:pPr>
        <w:pStyle w:val="Bulletpoint"/>
      </w:pPr>
      <w:r w:rsidRPr="005A6B3E">
        <w:rPr>
          <w:u w:val="single"/>
        </w:rPr>
        <w:t>Price threshold</w:t>
      </w:r>
      <w:r>
        <w:t xml:space="preserve">: </w:t>
      </w:r>
      <w:r w:rsidR="002E615B">
        <w:t>t</w:t>
      </w:r>
      <w:r w:rsidR="005E73D1" w:rsidRPr="00FE2473">
        <w:t xml:space="preserve">he CPI price </w:t>
      </w:r>
      <w:r w:rsidR="002C1041" w:rsidRPr="00FE2473">
        <w:t>threshold</w:t>
      </w:r>
      <w:r w:rsidR="009A6E64">
        <w:t xml:space="preserve"> that sets the import price of</w:t>
      </w:r>
      <w:r w:rsidR="002C1041" w:rsidRPr="00FE2473">
        <w:t xml:space="preserve"> </w:t>
      </w:r>
      <w:r w:rsidR="009A6E64">
        <w:t xml:space="preserve">lighters captured by the mandatory safety standard </w:t>
      </w:r>
      <w:r w:rsidR="002C1041" w:rsidRPr="00FE2473">
        <w:t>is</w:t>
      </w:r>
      <w:r w:rsidR="005E73D1" w:rsidRPr="00FE2473">
        <w:t xml:space="preserve"> difficult to administer and is not a viable determinant of the product risk</w:t>
      </w:r>
      <w:r w:rsidR="009A6E64">
        <w:t xml:space="preserve">. In 2002, the price threshold increased from $2 to $5 to capture some cheap imported refillable lighters. The US, Canada, and New Zealand apply similar price thresholds for lighters. However, the European standard avoids a price threshold by clearly defining requirements for refillable lighters. </w:t>
      </w:r>
    </w:p>
    <w:p w:rsidR="00BF2370" w:rsidRDefault="00E34220" w:rsidP="005A6B3E">
      <w:pPr>
        <w:pStyle w:val="Bulletpoint"/>
      </w:pPr>
      <w:r w:rsidRPr="005A6B3E">
        <w:rPr>
          <w:u w:val="single"/>
        </w:rPr>
        <w:t>Traceability</w:t>
      </w:r>
      <w:r>
        <w:t xml:space="preserve">: </w:t>
      </w:r>
      <w:r w:rsidR="002E615B">
        <w:t>t</w:t>
      </w:r>
      <w:r w:rsidR="005E73D1" w:rsidRPr="00375568">
        <w:t>here are no requirements for batch numbers making it difficult to trace a specific batch of lighters to the supply source.</w:t>
      </w:r>
    </w:p>
    <w:p w:rsidR="00935D49" w:rsidRDefault="009A6E64" w:rsidP="003D1129">
      <w:pPr>
        <w:pStyle w:val="Numbered1"/>
        <w:numPr>
          <w:ilvl w:val="0"/>
          <w:numId w:val="28"/>
        </w:numPr>
        <w:spacing w:before="0"/>
        <w:ind w:left="360"/>
      </w:pPr>
      <w:r>
        <w:br w:type="page"/>
      </w:r>
      <w:bookmarkStart w:id="11" w:name="_Toc453749341"/>
      <w:bookmarkStart w:id="12" w:name="_Toc463881815"/>
      <w:r w:rsidR="00361C39" w:rsidRPr="007501AE">
        <w:lastRenderedPageBreak/>
        <w:t>S</w:t>
      </w:r>
      <w:r w:rsidR="00935D49" w:rsidRPr="007501AE">
        <w:t>tandards</w:t>
      </w:r>
      <w:bookmarkEnd w:id="11"/>
      <w:r w:rsidR="00361C39" w:rsidRPr="007501AE">
        <w:t xml:space="preserve"> assessment and comparison</w:t>
      </w:r>
      <w:bookmarkEnd w:id="12"/>
    </w:p>
    <w:p w:rsidR="0038517D" w:rsidRPr="0038517D" w:rsidRDefault="0038517D" w:rsidP="00B00667">
      <w:pPr>
        <w:tabs>
          <w:tab w:val="left" w:pos="0"/>
        </w:tabs>
      </w:pPr>
      <w:r>
        <w:t xml:space="preserve">There are two distinct parts to the regulation of disposable cigarette lighters, general safety requirements and requirements for child resistance. The standards assessed </w:t>
      </w:r>
      <w:r w:rsidR="00904013">
        <w:t xml:space="preserve">for comparison with </w:t>
      </w:r>
      <w:r>
        <w:t xml:space="preserve">the mandatory safety standard address one or </w:t>
      </w:r>
      <w:r w:rsidR="002F770B">
        <w:t xml:space="preserve">both </w:t>
      </w:r>
      <w:r>
        <w:t>of these requirements</w:t>
      </w:r>
      <w:r w:rsidR="00947EED">
        <w:t xml:space="preserve"> </w:t>
      </w:r>
      <w:r w:rsidR="00904013">
        <w:t xml:space="preserve">(Table 1). </w:t>
      </w:r>
    </w:p>
    <w:p w:rsidR="00B8271A" w:rsidRDefault="00B8271A" w:rsidP="00B8271A">
      <w:pPr>
        <w:rPr>
          <w:b/>
          <w:lang w:val="en"/>
        </w:rPr>
      </w:pPr>
      <w:r w:rsidRPr="002B2361">
        <w:rPr>
          <w:b/>
          <w:lang w:val="en"/>
        </w:rPr>
        <w:t xml:space="preserve">Table 1: </w:t>
      </w:r>
      <w:r w:rsidR="00F27537">
        <w:rPr>
          <w:b/>
          <w:lang w:val="en"/>
        </w:rPr>
        <w:t>Standard</w:t>
      </w:r>
      <w:r w:rsidR="00904013">
        <w:rPr>
          <w:b/>
          <w:lang w:val="en"/>
        </w:rPr>
        <w:t>s</w:t>
      </w:r>
      <w:r w:rsidR="00F27537">
        <w:rPr>
          <w:b/>
          <w:lang w:val="en"/>
        </w:rPr>
        <w:t xml:space="preserve"> comparison for general and child resistance requirements</w:t>
      </w:r>
    </w:p>
    <w:p w:rsidR="00B8271A" w:rsidRPr="002B2361" w:rsidRDefault="00B8271A" w:rsidP="00B8271A">
      <w:pPr>
        <w:rPr>
          <w:b/>
          <w:lang w:val="en"/>
        </w:rPr>
      </w:pPr>
    </w:p>
    <w:tbl>
      <w:tblPr>
        <w:tblStyle w:val="TableGrid"/>
        <w:tblW w:w="0" w:type="auto"/>
        <w:tblLook w:val="04A0" w:firstRow="1" w:lastRow="0" w:firstColumn="1" w:lastColumn="0" w:noHBand="0" w:noVBand="1"/>
      </w:tblPr>
      <w:tblGrid>
        <w:gridCol w:w="1609"/>
        <w:gridCol w:w="1341"/>
        <w:gridCol w:w="1365"/>
        <w:gridCol w:w="1235"/>
        <w:gridCol w:w="1239"/>
        <w:gridCol w:w="1239"/>
        <w:gridCol w:w="1214"/>
      </w:tblGrid>
      <w:tr w:rsidR="002F770B" w:rsidTr="00405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Borders>
              <w:bottom w:val="single" w:sz="4" w:space="0" w:color="auto"/>
            </w:tcBorders>
          </w:tcPr>
          <w:p w:rsidR="0038517D" w:rsidRPr="00904013" w:rsidRDefault="0038517D" w:rsidP="00795635">
            <w:pPr>
              <w:rPr>
                <w:sz w:val="20"/>
                <w:szCs w:val="20"/>
              </w:rPr>
            </w:pPr>
          </w:p>
        </w:tc>
        <w:tc>
          <w:tcPr>
            <w:tcW w:w="1342" w:type="dxa"/>
            <w:tcBorders>
              <w:bottom w:val="single" w:sz="4" w:space="0" w:color="auto"/>
            </w:tcBorders>
          </w:tcPr>
          <w:p w:rsidR="0038517D" w:rsidRPr="00904013" w:rsidRDefault="0038517D" w:rsidP="00795635">
            <w:pPr>
              <w:cnfStyle w:val="100000000000" w:firstRow="1" w:lastRow="0" w:firstColumn="0" w:lastColumn="0" w:oddVBand="0" w:evenVBand="0" w:oddHBand="0" w:evenHBand="0" w:firstRowFirstColumn="0" w:firstRowLastColumn="0" w:lastRowFirstColumn="0" w:lastRowLastColumn="0"/>
              <w:rPr>
                <w:sz w:val="20"/>
                <w:szCs w:val="20"/>
              </w:rPr>
            </w:pPr>
            <w:r w:rsidRPr="00904013">
              <w:rPr>
                <w:sz w:val="20"/>
                <w:szCs w:val="20"/>
              </w:rPr>
              <w:t>Mandatory</w:t>
            </w:r>
            <w:r w:rsidR="002F770B">
              <w:rPr>
                <w:sz w:val="20"/>
                <w:szCs w:val="20"/>
              </w:rPr>
              <w:t xml:space="preserve"> safety standard</w:t>
            </w:r>
            <w:r w:rsidRPr="00904013">
              <w:rPr>
                <w:sz w:val="20"/>
                <w:szCs w:val="20"/>
              </w:rPr>
              <w:t xml:space="preserve"> </w:t>
            </w:r>
          </w:p>
        </w:tc>
        <w:tc>
          <w:tcPr>
            <w:tcW w:w="1366" w:type="dxa"/>
            <w:tcBorders>
              <w:bottom w:val="single" w:sz="4" w:space="0" w:color="auto"/>
            </w:tcBorders>
          </w:tcPr>
          <w:p w:rsidR="0038517D" w:rsidRPr="00904013" w:rsidRDefault="002F770B" w:rsidP="00795635">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Voluntary Australian standard</w:t>
            </w:r>
          </w:p>
        </w:tc>
        <w:tc>
          <w:tcPr>
            <w:tcW w:w="1236" w:type="dxa"/>
            <w:tcBorders>
              <w:bottom w:val="single" w:sz="4" w:space="0" w:color="auto"/>
            </w:tcBorders>
          </w:tcPr>
          <w:p w:rsidR="0038517D" w:rsidRPr="00904013" w:rsidRDefault="0038517D" w:rsidP="00795635">
            <w:pPr>
              <w:cnfStyle w:val="100000000000" w:firstRow="1" w:lastRow="0" w:firstColumn="0" w:lastColumn="0" w:oddVBand="0" w:evenVBand="0" w:oddHBand="0" w:evenHBand="0" w:firstRowFirstColumn="0" w:firstRowLastColumn="0" w:lastRowFirstColumn="0" w:lastRowLastColumn="0"/>
              <w:rPr>
                <w:sz w:val="20"/>
                <w:szCs w:val="20"/>
              </w:rPr>
            </w:pPr>
            <w:r w:rsidRPr="00904013">
              <w:rPr>
                <w:sz w:val="20"/>
                <w:szCs w:val="20"/>
              </w:rPr>
              <w:t>US</w:t>
            </w:r>
            <w:r w:rsidR="002F770B">
              <w:rPr>
                <w:sz w:val="20"/>
                <w:szCs w:val="20"/>
              </w:rPr>
              <w:t xml:space="preserve"> </w:t>
            </w:r>
            <w:r w:rsidRPr="00904013">
              <w:rPr>
                <w:sz w:val="20"/>
                <w:szCs w:val="20"/>
              </w:rPr>
              <w:t>CPSC</w:t>
            </w:r>
            <w:r w:rsidR="00405478">
              <w:rPr>
                <w:sz w:val="20"/>
                <w:szCs w:val="20"/>
              </w:rPr>
              <w:t xml:space="preserve"> standard</w:t>
            </w:r>
          </w:p>
        </w:tc>
        <w:tc>
          <w:tcPr>
            <w:tcW w:w="1236" w:type="dxa"/>
            <w:tcBorders>
              <w:bottom w:val="single" w:sz="4" w:space="0" w:color="auto"/>
            </w:tcBorders>
          </w:tcPr>
          <w:p w:rsidR="0038517D" w:rsidRPr="00904013" w:rsidRDefault="0038517D" w:rsidP="00795635">
            <w:pPr>
              <w:cnfStyle w:val="100000000000" w:firstRow="1" w:lastRow="0" w:firstColumn="0" w:lastColumn="0" w:oddVBand="0" w:evenVBand="0" w:oddHBand="0" w:evenHBand="0" w:firstRowFirstColumn="0" w:firstRowLastColumn="0" w:lastRowFirstColumn="0" w:lastRowLastColumn="0"/>
              <w:rPr>
                <w:sz w:val="20"/>
                <w:szCs w:val="20"/>
              </w:rPr>
            </w:pPr>
            <w:r w:rsidRPr="00904013">
              <w:rPr>
                <w:sz w:val="20"/>
                <w:szCs w:val="20"/>
              </w:rPr>
              <w:t>ASTM</w:t>
            </w:r>
            <w:r w:rsidR="00405478">
              <w:rPr>
                <w:sz w:val="20"/>
                <w:szCs w:val="20"/>
              </w:rPr>
              <w:t xml:space="preserve"> standard</w:t>
            </w:r>
          </w:p>
        </w:tc>
        <w:tc>
          <w:tcPr>
            <w:tcW w:w="1237" w:type="dxa"/>
            <w:tcBorders>
              <w:bottom w:val="single" w:sz="4" w:space="0" w:color="auto"/>
            </w:tcBorders>
          </w:tcPr>
          <w:p w:rsidR="0038517D" w:rsidRPr="00904013" w:rsidRDefault="0038517D" w:rsidP="002F770B">
            <w:pPr>
              <w:cnfStyle w:val="100000000000" w:firstRow="1" w:lastRow="0" w:firstColumn="0" w:lastColumn="0" w:oddVBand="0" w:evenVBand="0" w:oddHBand="0" w:evenHBand="0" w:firstRowFirstColumn="0" w:firstRowLastColumn="0" w:lastRowFirstColumn="0" w:lastRowLastColumn="0"/>
              <w:rPr>
                <w:sz w:val="20"/>
                <w:szCs w:val="20"/>
              </w:rPr>
            </w:pPr>
            <w:r w:rsidRPr="00904013">
              <w:rPr>
                <w:sz w:val="20"/>
                <w:szCs w:val="20"/>
              </w:rPr>
              <w:t>E</w:t>
            </w:r>
            <w:r w:rsidR="002F770B">
              <w:rPr>
                <w:sz w:val="20"/>
                <w:szCs w:val="20"/>
              </w:rPr>
              <w:t>uropean standard</w:t>
            </w:r>
          </w:p>
        </w:tc>
        <w:tc>
          <w:tcPr>
            <w:tcW w:w="1215" w:type="dxa"/>
            <w:tcBorders>
              <w:bottom w:val="single" w:sz="4" w:space="0" w:color="auto"/>
            </w:tcBorders>
          </w:tcPr>
          <w:p w:rsidR="0038517D" w:rsidRPr="00904013" w:rsidRDefault="0038517D" w:rsidP="002F770B">
            <w:pPr>
              <w:cnfStyle w:val="100000000000" w:firstRow="1" w:lastRow="0" w:firstColumn="0" w:lastColumn="0" w:oddVBand="0" w:evenVBand="0" w:oddHBand="0" w:evenHBand="0" w:firstRowFirstColumn="0" w:firstRowLastColumn="0" w:lastRowFirstColumn="0" w:lastRowLastColumn="0"/>
              <w:rPr>
                <w:sz w:val="20"/>
                <w:szCs w:val="20"/>
              </w:rPr>
            </w:pPr>
            <w:r w:rsidRPr="00904013">
              <w:rPr>
                <w:sz w:val="20"/>
                <w:szCs w:val="20"/>
              </w:rPr>
              <w:t>ISO</w:t>
            </w:r>
            <w:r w:rsidR="002F770B">
              <w:rPr>
                <w:sz w:val="20"/>
                <w:szCs w:val="20"/>
              </w:rPr>
              <w:t xml:space="preserve"> standard</w:t>
            </w:r>
          </w:p>
        </w:tc>
      </w:tr>
      <w:tr w:rsidR="002F770B" w:rsidTr="00405478">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auto"/>
            </w:tcBorders>
          </w:tcPr>
          <w:p w:rsidR="00795635" w:rsidRPr="00904013" w:rsidRDefault="0038517D" w:rsidP="00795635">
            <w:pPr>
              <w:rPr>
                <w:sz w:val="20"/>
                <w:szCs w:val="20"/>
              </w:rPr>
            </w:pPr>
            <w:r w:rsidRPr="00904013">
              <w:rPr>
                <w:sz w:val="20"/>
                <w:szCs w:val="20"/>
              </w:rPr>
              <w:t>General requirements</w:t>
            </w:r>
          </w:p>
        </w:tc>
        <w:tc>
          <w:tcPr>
            <w:tcW w:w="1342" w:type="dxa"/>
            <w:tcBorders>
              <w:top w:val="single" w:sz="4" w:space="0" w:color="auto"/>
            </w:tcBorders>
          </w:tcPr>
          <w:p w:rsidR="00795635" w:rsidRPr="00904013" w:rsidRDefault="00947EED"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Similar to ISO 9994</w:t>
            </w:r>
          </w:p>
        </w:tc>
        <w:tc>
          <w:tcPr>
            <w:tcW w:w="1366" w:type="dxa"/>
            <w:tcBorders>
              <w:top w:val="single" w:sz="4" w:space="0" w:color="auto"/>
            </w:tcBorders>
          </w:tcPr>
          <w:p w:rsidR="00795635" w:rsidRPr="00904013" w:rsidRDefault="00B8271A"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Part 1</w:t>
            </w:r>
            <w:r w:rsidR="00566793" w:rsidRPr="00904013">
              <w:rPr>
                <w:sz w:val="20"/>
                <w:szCs w:val="20"/>
              </w:rPr>
              <w:t>:</w:t>
            </w:r>
            <w:r w:rsidRPr="00904013">
              <w:rPr>
                <w:sz w:val="20"/>
                <w:szCs w:val="20"/>
              </w:rPr>
              <w:t xml:space="preserve"> </w:t>
            </w:r>
            <w:r w:rsidR="00566793" w:rsidRPr="00904013">
              <w:rPr>
                <w:sz w:val="20"/>
                <w:szCs w:val="20"/>
              </w:rPr>
              <w:t xml:space="preserve">picks up </w:t>
            </w:r>
            <w:r w:rsidR="00947EED" w:rsidRPr="00904013">
              <w:rPr>
                <w:sz w:val="20"/>
                <w:szCs w:val="20"/>
              </w:rPr>
              <w:t>ISO</w:t>
            </w:r>
            <w:r w:rsidR="002F770B">
              <w:rPr>
                <w:sz w:val="20"/>
                <w:szCs w:val="20"/>
              </w:rPr>
              <w:t xml:space="preserve"> </w:t>
            </w:r>
            <w:r w:rsidR="00947EED" w:rsidRPr="00904013">
              <w:rPr>
                <w:sz w:val="20"/>
                <w:szCs w:val="20"/>
              </w:rPr>
              <w:t>9994</w:t>
            </w:r>
          </w:p>
        </w:tc>
        <w:tc>
          <w:tcPr>
            <w:tcW w:w="1236" w:type="dxa"/>
            <w:tcBorders>
              <w:top w:val="single" w:sz="4" w:space="0" w:color="auto"/>
            </w:tcBorders>
          </w:tcPr>
          <w:p w:rsidR="00795635" w:rsidRPr="00904013" w:rsidRDefault="00566793" w:rsidP="0090401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04013">
              <w:rPr>
                <w:rFonts w:cs="Arial"/>
                <w:sz w:val="20"/>
                <w:szCs w:val="20"/>
              </w:rPr>
              <w:t>X</w:t>
            </w:r>
          </w:p>
        </w:tc>
        <w:tc>
          <w:tcPr>
            <w:tcW w:w="1236" w:type="dxa"/>
            <w:tcBorders>
              <w:top w:val="single" w:sz="4" w:space="0" w:color="auto"/>
            </w:tcBorders>
          </w:tcPr>
          <w:p w:rsidR="00795635" w:rsidRPr="00904013" w:rsidRDefault="00566793"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Similar to</w:t>
            </w:r>
            <w:r w:rsidR="00B8271A" w:rsidRPr="00904013">
              <w:rPr>
                <w:sz w:val="20"/>
                <w:szCs w:val="20"/>
              </w:rPr>
              <w:t xml:space="preserve"> ISO 9994</w:t>
            </w:r>
          </w:p>
        </w:tc>
        <w:tc>
          <w:tcPr>
            <w:tcW w:w="1237" w:type="dxa"/>
            <w:tcBorders>
              <w:top w:val="single" w:sz="4" w:space="0" w:color="auto"/>
            </w:tcBorders>
          </w:tcPr>
          <w:p w:rsidR="00795635" w:rsidRPr="00904013" w:rsidRDefault="00566793"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 xml:space="preserve">Picks up </w:t>
            </w:r>
            <w:r w:rsidR="00B8271A" w:rsidRPr="00904013">
              <w:rPr>
                <w:sz w:val="20"/>
                <w:szCs w:val="20"/>
              </w:rPr>
              <w:t>ISO</w:t>
            </w:r>
            <w:r w:rsidR="00904013" w:rsidRPr="00904013">
              <w:rPr>
                <w:sz w:val="20"/>
                <w:szCs w:val="20"/>
              </w:rPr>
              <w:t xml:space="preserve"> </w:t>
            </w:r>
            <w:r w:rsidR="00B8271A" w:rsidRPr="00904013">
              <w:rPr>
                <w:sz w:val="20"/>
                <w:szCs w:val="20"/>
              </w:rPr>
              <w:t>9994</w:t>
            </w:r>
          </w:p>
        </w:tc>
        <w:tc>
          <w:tcPr>
            <w:tcW w:w="1215" w:type="dxa"/>
            <w:tcBorders>
              <w:top w:val="single" w:sz="4" w:space="0" w:color="auto"/>
            </w:tcBorders>
          </w:tcPr>
          <w:p w:rsidR="00795635" w:rsidRPr="00904013" w:rsidRDefault="00566793" w:rsidP="0090401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sym w:font="Wingdings 2" w:char="F050"/>
            </w:r>
          </w:p>
        </w:tc>
      </w:tr>
      <w:tr w:rsidR="002F770B" w:rsidTr="00B8271A">
        <w:tc>
          <w:tcPr>
            <w:cnfStyle w:val="001000000000" w:firstRow="0" w:lastRow="0" w:firstColumn="1" w:lastColumn="0" w:oddVBand="0" w:evenVBand="0" w:oddHBand="0" w:evenHBand="0" w:firstRowFirstColumn="0" w:firstRowLastColumn="0" w:lastRowFirstColumn="0" w:lastRowLastColumn="0"/>
            <w:tcW w:w="1610" w:type="dxa"/>
          </w:tcPr>
          <w:p w:rsidR="00795635" w:rsidRPr="00904013" w:rsidRDefault="0038517D" w:rsidP="00795635">
            <w:pPr>
              <w:rPr>
                <w:sz w:val="20"/>
                <w:szCs w:val="20"/>
              </w:rPr>
            </w:pPr>
            <w:r w:rsidRPr="00904013">
              <w:rPr>
                <w:sz w:val="20"/>
                <w:szCs w:val="20"/>
              </w:rPr>
              <w:t>Child resistance</w:t>
            </w:r>
          </w:p>
        </w:tc>
        <w:tc>
          <w:tcPr>
            <w:tcW w:w="1342" w:type="dxa"/>
          </w:tcPr>
          <w:p w:rsidR="00795635" w:rsidRPr="00904013" w:rsidRDefault="00B8271A"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 xml:space="preserve">References </w:t>
            </w:r>
            <w:r w:rsidR="00947EED" w:rsidRPr="00904013">
              <w:rPr>
                <w:sz w:val="20"/>
                <w:szCs w:val="20"/>
              </w:rPr>
              <w:t>US</w:t>
            </w:r>
            <w:r w:rsidR="00904013" w:rsidRPr="00904013">
              <w:rPr>
                <w:sz w:val="20"/>
                <w:szCs w:val="20"/>
              </w:rPr>
              <w:t xml:space="preserve"> </w:t>
            </w:r>
            <w:r w:rsidR="00947EED" w:rsidRPr="00904013">
              <w:rPr>
                <w:sz w:val="20"/>
                <w:szCs w:val="20"/>
              </w:rPr>
              <w:t>CPSC</w:t>
            </w:r>
          </w:p>
        </w:tc>
        <w:tc>
          <w:tcPr>
            <w:tcW w:w="1366" w:type="dxa"/>
          </w:tcPr>
          <w:p w:rsidR="00795635" w:rsidRPr="00904013" w:rsidRDefault="00B8271A"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Part 2</w:t>
            </w:r>
            <w:r w:rsidR="00566793" w:rsidRPr="00904013">
              <w:rPr>
                <w:sz w:val="20"/>
                <w:szCs w:val="20"/>
              </w:rPr>
              <w:t>:</w:t>
            </w:r>
            <w:r w:rsidRPr="00904013">
              <w:rPr>
                <w:sz w:val="20"/>
                <w:szCs w:val="20"/>
              </w:rPr>
              <w:t xml:space="preserve"> references </w:t>
            </w:r>
            <w:r w:rsidR="00947EED" w:rsidRPr="00904013">
              <w:rPr>
                <w:sz w:val="20"/>
                <w:szCs w:val="20"/>
              </w:rPr>
              <w:t>US</w:t>
            </w:r>
            <w:r w:rsidR="00904013" w:rsidRPr="00904013">
              <w:rPr>
                <w:sz w:val="20"/>
                <w:szCs w:val="20"/>
              </w:rPr>
              <w:t xml:space="preserve"> </w:t>
            </w:r>
            <w:r w:rsidR="00947EED" w:rsidRPr="00904013">
              <w:rPr>
                <w:sz w:val="20"/>
                <w:szCs w:val="20"/>
              </w:rPr>
              <w:t>CPSC</w:t>
            </w:r>
          </w:p>
        </w:tc>
        <w:tc>
          <w:tcPr>
            <w:tcW w:w="1236" w:type="dxa"/>
          </w:tcPr>
          <w:p w:rsidR="00795635" w:rsidRPr="00904013" w:rsidRDefault="00566793" w:rsidP="0090401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sym w:font="Wingdings 2" w:char="F050"/>
            </w:r>
          </w:p>
        </w:tc>
        <w:tc>
          <w:tcPr>
            <w:tcW w:w="1236" w:type="dxa"/>
          </w:tcPr>
          <w:p w:rsidR="00795635" w:rsidRPr="00904013" w:rsidRDefault="00566793"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 xml:space="preserve">References </w:t>
            </w:r>
            <w:r w:rsidR="00D31B35" w:rsidRPr="00904013">
              <w:rPr>
                <w:sz w:val="20"/>
                <w:szCs w:val="20"/>
              </w:rPr>
              <w:t>US</w:t>
            </w:r>
            <w:r w:rsidR="00904013" w:rsidRPr="00904013">
              <w:rPr>
                <w:sz w:val="20"/>
                <w:szCs w:val="20"/>
              </w:rPr>
              <w:t xml:space="preserve"> </w:t>
            </w:r>
            <w:r w:rsidR="00D31B35" w:rsidRPr="00904013">
              <w:rPr>
                <w:sz w:val="20"/>
                <w:szCs w:val="20"/>
              </w:rPr>
              <w:t>CPSC</w:t>
            </w:r>
          </w:p>
        </w:tc>
        <w:tc>
          <w:tcPr>
            <w:tcW w:w="1237" w:type="dxa"/>
          </w:tcPr>
          <w:p w:rsidR="00795635" w:rsidRPr="00904013" w:rsidRDefault="00566793" w:rsidP="00795635">
            <w:pPr>
              <w:cnfStyle w:val="000000000000" w:firstRow="0" w:lastRow="0" w:firstColumn="0" w:lastColumn="0" w:oddVBand="0" w:evenVBand="0" w:oddHBand="0" w:evenHBand="0" w:firstRowFirstColumn="0" w:firstRowLastColumn="0" w:lastRowFirstColumn="0" w:lastRowLastColumn="0"/>
              <w:rPr>
                <w:sz w:val="20"/>
                <w:szCs w:val="20"/>
              </w:rPr>
            </w:pPr>
            <w:r w:rsidRPr="00904013">
              <w:rPr>
                <w:sz w:val="20"/>
                <w:szCs w:val="20"/>
              </w:rPr>
              <w:t xml:space="preserve">References </w:t>
            </w:r>
            <w:r w:rsidR="00B8271A" w:rsidRPr="00904013">
              <w:rPr>
                <w:sz w:val="20"/>
                <w:szCs w:val="20"/>
              </w:rPr>
              <w:t>US</w:t>
            </w:r>
            <w:r w:rsidR="00904013" w:rsidRPr="00904013">
              <w:rPr>
                <w:sz w:val="20"/>
                <w:szCs w:val="20"/>
              </w:rPr>
              <w:t xml:space="preserve"> </w:t>
            </w:r>
            <w:r w:rsidR="00B8271A" w:rsidRPr="00904013">
              <w:rPr>
                <w:sz w:val="20"/>
                <w:szCs w:val="20"/>
              </w:rPr>
              <w:t>CPSC</w:t>
            </w:r>
          </w:p>
        </w:tc>
        <w:tc>
          <w:tcPr>
            <w:tcW w:w="1215" w:type="dxa"/>
          </w:tcPr>
          <w:p w:rsidR="00795635" w:rsidRPr="00904013" w:rsidRDefault="00566793" w:rsidP="0090401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04013">
              <w:rPr>
                <w:rFonts w:cs="Arial"/>
                <w:sz w:val="20"/>
                <w:szCs w:val="20"/>
              </w:rPr>
              <w:t>X</w:t>
            </w:r>
          </w:p>
        </w:tc>
      </w:tr>
    </w:tbl>
    <w:p w:rsidR="00DC115D" w:rsidRPr="00961D62" w:rsidRDefault="00DC115D" w:rsidP="00DC115D">
      <w:pPr>
        <w:pStyle w:val="Heading3"/>
        <w:rPr>
          <w:color w:val="auto"/>
          <w:szCs w:val="24"/>
        </w:rPr>
      </w:pPr>
      <w:r w:rsidRPr="000162FC">
        <w:rPr>
          <w:color w:val="auto"/>
          <w:szCs w:val="24"/>
        </w:rPr>
        <w:t>Voluntary Australian standard</w:t>
      </w:r>
    </w:p>
    <w:p w:rsidR="00602076" w:rsidRDefault="00DC115D" w:rsidP="00DC115D">
      <w:r w:rsidRPr="00375568">
        <w:t>The voluntary Australian standard</w:t>
      </w:r>
      <w:r w:rsidRPr="00375568">
        <w:rPr>
          <w:i/>
        </w:rPr>
        <w:t xml:space="preserve"> </w:t>
      </w:r>
      <w:r w:rsidRPr="00375568">
        <w:t>comprises two parts</w:t>
      </w:r>
      <w:r w:rsidR="00602076">
        <w:t>.</w:t>
      </w:r>
      <w:r w:rsidRPr="00375568">
        <w:t xml:space="preserve"> </w:t>
      </w:r>
    </w:p>
    <w:p w:rsidR="00DC115D" w:rsidRDefault="00DC115D" w:rsidP="00DC115D">
      <w:r w:rsidRPr="00375568">
        <w:t xml:space="preserve">Part 1 specifies </w:t>
      </w:r>
      <w:r w:rsidRPr="00FE2473">
        <w:t>general safety requirements</w:t>
      </w:r>
      <w:r>
        <w:t xml:space="preserve"> including functional, structural and labelling requirements and test methods. It </w:t>
      </w:r>
      <w:r w:rsidR="00E34220">
        <w:t xml:space="preserve">is out-of-date since it </w:t>
      </w:r>
      <w:r>
        <w:t xml:space="preserve">mirrors an older version of the </w:t>
      </w:r>
      <w:r w:rsidRPr="00DB6C88">
        <w:t>International Organisation for Standardisation (ISO</w:t>
      </w:r>
      <w:r>
        <w:t>) standard published in 1995</w:t>
      </w:r>
      <w:r w:rsidR="000E12DF">
        <w:t>.</w:t>
      </w:r>
      <w:r>
        <w:t xml:space="preserve"> </w:t>
      </w:r>
      <w:r w:rsidR="000E12DF">
        <w:t>The</w:t>
      </w:r>
      <w:r>
        <w:t xml:space="preserve"> requirements </w:t>
      </w:r>
      <w:r w:rsidR="000E12DF">
        <w:t xml:space="preserve">are </w:t>
      </w:r>
      <w:r>
        <w:t>similar to those in the mandatory safety standard</w:t>
      </w:r>
      <w:r w:rsidR="00A31E20">
        <w:t>, although</w:t>
      </w:r>
      <w:r>
        <w:t xml:space="preserve"> with more clearly defined test methods for performance and specifications for warning label requirements.</w:t>
      </w:r>
    </w:p>
    <w:p w:rsidR="00DC115D" w:rsidRDefault="00DC115D" w:rsidP="00DC115D">
      <w:r w:rsidRPr="00FE2473">
        <w:t>Part 2 specifies requirements for child resistance</w:t>
      </w:r>
      <w:r>
        <w:t xml:space="preserve"> including</w:t>
      </w:r>
      <w:r w:rsidRPr="00FE2473">
        <w:t xml:space="preserve"> methods for </w:t>
      </w:r>
      <w:r w:rsidRPr="00375568">
        <w:t>the force required to operate the child resistant feature and the durability of the child resistant mechanism.</w:t>
      </w:r>
    </w:p>
    <w:p w:rsidR="00DC115D" w:rsidRDefault="00DC115D" w:rsidP="00DC115D">
      <w:pPr>
        <w:pStyle w:val="Heading3"/>
        <w:rPr>
          <w:color w:val="auto"/>
          <w:lang w:val="en-GB"/>
        </w:rPr>
      </w:pPr>
      <w:r w:rsidRPr="00487CA7">
        <w:rPr>
          <w:color w:val="auto"/>
          <w:lang w:val="en-GB"/>
        </w:rPr>
        <w:t>International standards</w:t>
      </w:r>
    </w:p>
    <w:p w:rsidR="00DC115D" w:rsidRDefault="00DC115D" w:rsidP="00DC115D">
      <w:pPr>
        <w:rPr>
          <w:lang w:val="en-GB"/>
        </w:rPr>
      </w:pPr>
      <w:r>
        <w:rPr>
          <w:lang w:val="en-GB"/>
        </w:rPr>
        <w:t xml:space="preserve">The international standards considered as part of this review include: </w:t>
      </w:r>
    </w:p>
    <w:p w:rsidR="00DC115D" w:rsidRPr="009A2AF7" w:rsidRDefault="00DC115D" w:rsidP="00DC115D">
      <w:pPr>
        <w:pStyle w:val="Bulletpoint"/>
        <w:rPr>
          <w:lang w:val="en-GB"/>
        </w:rPr>
      </w:pPr>
      <w:r w:rsidRPr="009A2AF7">
        <w:rPr>
          <w:lang w:val="en-GB"/>
        </w:rPr>
        <w:t>US Consumer Product Safety Commission 16 CFR 1210 – Safety standard for cigarette lighters</w:t>
      </w:r>
      <w:r>
        <w:rPr>
          <w:lang w:val="en-GB"/>
        </w:rPr>
        <w:t xml:space="preserve"> (US CPSC standard)</w:t>
      </w:r>
    </w:p>
    <w:p w:rsidR="00DC115D" w:rsidRDefault="00DC115D" w:rsidP="00DC115D">
      <w:pPr>
        <w:pStyle w:val="Bulletpoint"/>
        <w:rPr>
          <w:lang w:val="en-GB"/>
        </w:rPr>
      </w:pPr>
      <w:r w:rsidRPr="00B83980">
        <w:rPr>
          <w:lang w:val="en-GB"/>
        </w:rPr>
        <w:t>EN</w:t>
      </w:r>
      <w:r w:rsidR="00602076">
        <w:rPr>
          <w:lang w:val="en-GB"/>
        </w:rPr>
        <w:t xml:space="preserve"> </w:t>
      </w:r>
      <w:r w:rsidRPr="00B83980">
        <w:rPr>
          <w:lang w:val="en-GB"/>
        </w:rPr>
        <w:t>13869:2016 Lighters – Child Safety requirements for lighters – Safety requirements and test methods</w:t>
      </w:r>
      <w:r>
        <w:rPr>
          <w:lang w:val="en-GB"/>
        </w:rPr>
        <w:t xml:space="preserve"> (European standard)</w:t>
      </w:r>
    </w:p>
    <w:p w:rsidR="00DC115D" w:rsidRPr="00810AAD" w:rsidRDefault="00DC115D" w:rsidP="00DC115D">
      <w:pPr>
        <w:pStyle w:val="Bulletpoint"/>
      </w:pPr>
      <w:r w:rsidRPr="00810AAD">
        <w:t xml:space="preserve">ISO 9994:2005 Lighters – Safety specifications </w:t>
      </w:r>
      <w:r>
        <w:t>(ISO standard)</w:t>
      </w:r>
    </w:p>
    <w:p w:rsidR="00DC115D" w:rsidRPr="003D1129" w:rsidRDefault="00DC115D" w:rsidP="00DC115D">
      <w:pPr>
        <w:pStyle w:val="Bulletpoint"/>
        <w:rPr>
          <w:lang w:val="en-GB"/>
        </w:rPr>
      </w:pPr>
      <w:r w:rsidRPr="00810AAD">
        <w:t xml:space="preserve">ASTM F400-10 Standard consumer safety specification for lighters </w:t>
      </w:r>
      <w:r>
        <w:t>(ASTM standard)</w:t>
      </w:r>
    </w:p>
    <w:p w:rsidR="000A58C7" w:rsidRPr="008935F1" w:rsidRDefault="00CD6FD6" w:rsidP="000A58C7">
      <w:r>
        <w:t xml:space="preserve">The ACCC has assessed the international standards discussed below against </w:t>
      </w:r>
      <w:r w:rsidR="000A58C7" w:rsidRPr="008935F1">
        <w:t>the following criteria:</w:t>
      </w:r>
      <w:r w:rsidR="000A58C7" w:rsidRPr="008935F1">
        <w:rPr>
          <w:vertAlign w:val="superscript"/>
        </w:rPr>
        <w:footnoteReference w:id="10"/>
      </w:r>
    </w:p>
    <w:p w:rsidR="000A58C7" w:rsidRPr="008935F1" w:rsidRDefault="000A58C7" w:rsidP="005A6B3E">
      <w:pPr>
        <w:pStyle w:val="LegalNumbering"/>
        <w:numPr>
          <w:ilvl w:val="0"/>
          <w:numId w:val="48"/>
        </w:numPr>
      </w:pPr>
      <w:r w:rsidRPr="008935F1">
        <w:lastRenderedPageBreak/>
        <w:t>Addressing safety concerns: Is there evidence that the international standard provides an acceptable level of consumer safety?</w:t>
      </w:r>
    </w:p>
    <w:p w:rsidR="000A58C7" w:rsidRPr="008935F1" w:rsidRDefault="000A58C7" w:rsidP="005A6B3E">
      <w:pPr>
        <w:pStyle w:val="LegalNumbering"/>
        <w:numPr>
          <w:ilvl w:val="0"/>
          <w:numId w:val="48"/>
        </w:numPr>
      </w:pPr>
      <w:r w:rsidRPr="008935F1">
        <w:t xml:space="preserve">Comparable jurisdiction to Australia: Is the international standard </w:t>
      </w:r>
      <w:proofErr w:type="gramStart"/>
      <w:r w:rsidRPr="008935F1">
        <w:t>published</w:t>
      </w:r>
      <w:proofErr w:type="gramEnd"/>
      <w:r w:rsidRPr="008935F1">
        <w:t xml:space="preserve"> or developed by a legitimate standards body or government agency from an economy or nation with comparable economic and regulatory processes to Australia?</w:t>
      </w:r>
    </w:p>
    <w:p w:rsidR="000A58C7" w:rsidRDefault="000A58C7" w:rsidP="005A6B3E">
      <w:pPr>
        <w:pStyle w:val="LegalNumbering"/>
        <w:numPr>
          <w:ilvl w:val="0"/>
          <w:numId w:val="48"/>
        </w:numPr>
      </w:pPr>
      <w:r w:rsidRPr="008935F1">
        <w:t>Applicability to the Australian context:</w:t>
      </w:r>
      <w:r w:rsidRPr="008935F1">
        <w:rPr>
          <w:bCs/>
        </w:rPr>
        <w:t xml:space="preserve"> </w:t>
      </w:r>
      <w:r w:rsidRPr="008935F1">
        <w:t>Is the international standard applicable and sufficient in the Australian context?</w:t>
      </w:r>
    </w:p>
    <w:p w:rsidR="00BB6A6A" w:rsidRDefault="00BB6A6A" w:rsidP="00BB6A6A">
      <w:pPr>
        <w:pStyle w:val="Heading3"/>
        <w:rPr>
          <w:color w:val="auto"/>
          <w:sz w:val="28"/>
          <w:szCs w:val="28"/>
        </w:rPr>
      </w:pPr>
      <w:bookmarkStart w:id="13" w:name="_Toc461201097"/>
      <w:bookmarkStart w:id="14" w:name="_Toc453749097"/>
      <w:bookmarkStart w:id="15" w:name="_Toc453749343"/>
      <w:bookmarkStart w:id="16" w:name="_Toc453759796"/>
      <w:bookmarkStart w:id="17" w:name="_Toc453763881"/>
      <w:bookmarkStart w:id="18" w:name="_Toc453765791"/>
      <w:bookmarkStart w:id="19" w:name="_Toc454544419"/>
      <w:bookmarkStart w:id="20" w:name="_Toc455580002"/>
      <w:bookmarkStart w:id="21" w:name="_Toc456277620"/>
      <w:bookmarkStart w:id="22" w:name="_Toc456278989"/>
      <w:bookmarkStart w:id="23" w:name="_Toc457300294"/>
      <w:bookmarkStart w:id="24" w:name="_Toc457476740"/>
      <w:bookmarkStart w:id="25" w:name="_Toc458607146"/>
      <w:bookmarkStart w:id="26" w:name="_Toc459899194"/>
      <w:bookmarkStart w:id="27" w:name="_Toc460568168"/>
      <w:r>
        <w:rPr>
          <w:color w:val="auto"/>
          <w:sz w:val="28"/>
          <w:szCs w:val="28"/>
        </w:rPr>
        <w:t>General requirements</w:t>
      </w:r>
    </w:p>
    <w:p w:rsidR="00BB6A6A" w:rsidRDefault="00BB6A6A" w:rsidP="00BB6A6A">
      <w:pPr>
        <w:pStyle w:val="Heading3"/>
        <w:rPr>
          <w:color w:val="auto"/>
        </w:rPr>
      </w:pPr>
      <w:r>
        <w:rPr>
          <w:color w:val="auto"/>
        </w:rPr>
        <w:t>ISO standard</w:t>
      </w:r>
    </w:p>
    <w:p w:rsidR="00BB6A6A" w:rsidRPr="00DB6C88" w:rsidRDefault="00BB6A6A" w:rsidP="00BB6A6A">
      <w:pPr>
        <w:rPr>
          <w:lang w:val="en"/>
        </w:rPr>
      </w:pPr>
      <w:r>
        <w:t xml:space="preserve">The </w:t>
      </w:r>
      <w:r w:rsidRPr="00DB6C88">
        <w:t>International Organisation for Standardisation (ISO) is</w:t>
      </w:r>
      <w:r w:rsidRPr="00DB6C88">
        <w:rPr>
          <w:lang w:val="en"/>
        </w:rPr>
        <w:t xml:space="preserve"> an independent, non-governmental membership</w:t>
      </w:r>
      <w:r w:rsidRPr="00252B7A">
        <w:rPr>
          <w:lang w:val="en-GB"/>
        </w:rPr>
        <w:t xml:space="preserve"> organisation</w:t>
      </w:r>
      <w:r w:rsidRPr="00DB6C88">
        <w:rPr>
          <w:lang w:val="en"/>
        </w:rPr>
        <w:t xml:space="preserve"> and the world's largest developer of voluntary international standards. </w:t>
      </w:r>
      <w:r>
        <w:rPr>
          <w:lang w:val="en"/>
        </w:rPr>
        <w:t xml:space="preserve">The ISO is a </w:t>
      </w:r>
      <w:r w:rsidRPr="006E6D6A">
        <w:t>reputable standards development body</w:t>
      </w:r>
      <w:r>
        <w:t>.</w:t>
      </w:r>
    </w:p>
    <w:p w:rsidR="00F04957" w:rsidRDefault="00F04957" w:rsidP="00F04957">
      <w:r w:rsidRPr="000B46CE">
        <w:t>The current version of</w:t>
      </w:r>
      <w:r>
        <w:t xml:space="preserve"> the </w:t>
      </w:r>
      <w:r w:rsidRPr="000B46CE">
        <w:t>ISO</w:t>
      </w:r>
      <w:r>
        <w:t xml:space="preserve"> standard</w:t>
      </w:r>
      <w:r w:rsidRPr="000B46CE">
        <w:t xml:space="preserve"> </w:t>
      </w:r>
      <w:proofErr w:type="gramStart"/>
      <w:r w:rsidRPr="000B46CE">
        <w:t>was published</w:t>
      </w:r>
      <w:proofErr w:type="gramEnd"/>
      <w:r w:rsidRPr="000B46CE">
        <w:t xml:space="preserve"> in 2005 with an amendment made in 2008. </w:t>
      </w:r>
      <w:r w:rsidR="008A6288">
        <w:t>Another update</w:t>
      </w:r>
      <w:r w:rsidRPr="000B46CE">
        <w:t xml:space="preserve"> </w:t>
      </w:r>
      <w:proofErr w:type="gramStart"/>
      <w:r w:rsidRPr="000B46CE">
        <w:t>is</w:t>
      </w:r>
      <w:r w:rsidR="008A6288">
        <w:t xml:space="preserve"> expected</w:t>
      </w:r>
      <w:r w:rsidRPr="000B46CE">
        <w:t xml:space="preserve"> </w:t>
      </w:r>
      <w:r w:rsidR="006859D1">
        <w:t xml:space="preserve">to </w:t>
      </w:r>
      <w:r w:rsidRPr="000B46CE">
        <w:t>be published</w:t>
      </w:r>
      <w:proofErr w:type="gramEnd"/>
      <w:r w:rsidRPr="000B46CE">
        <w:t xml:space="preserve"> in</w:t>
      </w:r>
      <w:r w:rsidR="008A6288">
        <w:t xml:space="preserve"> late</w:t>
      </w:r>
      <w:r w:rsidRPr="000B46CE">
        <w:t xml:space="preserve"> 2016.</w:t>
      </w:r>
      <w:r>
        <w:t xml:space="preserve"> </w:t>
      </w:r>
    </w:p>
    <w:p w:rsidR="00BB6A6A" w:rsidRPr="00375568" w:rsidRDefault="00193F3A" w:rsidP="00BB6A6A">
      <w:r>
        <w:t>The ISO</w:t>
      </w:r>
      <w:r w:rsidRPr="00081CA6">
        <w:t xml:space="preserve"> </w:t>
      </w:r>
      <w:r w:rsidR="00BB6A6A" w:rsidRPr="00081CA6">
        <w:t xml:space="preserve">standard establishes </w:t>
      </w:r>
      <w:r w:rsidR="00BB6A6A">
        <w:t>requirements for lighters to ensure a reasonable degree of safety for normal use or reasonably foreseeable misuse. It sets out requirements for functionality, structural integrity, test methods, instructions</w:t>
      </w:r>
      <w:r w:rsidR="006859D1">
        <w:t>,</w:t>
      </w:r>
      <w:r w:rsidR="00BB6A6A">
        <w:t xml:space="preserve"> warnings and product marking.</w:t>
      </w:r>
      <w:r>
        <w:t xml:space="preserve"> </w:t>
      </w:r>
      <w:r w:rsidRPr="00375568">
        <w:t>These requirements are similar to those set out in the mandatory safety standard</w:t>
      </w:r>
      <w:r w:rsidR="00704DF8" w:rsidRPr="00375568">
        <w:t>.</w:t>
      </w:r>
      <w:r w:rsidR="005C1448" w:rsidRPr="00375568">
        <w:t xml:space="preserve"> </w:t>
      </w:r>
      <w:r w:rsidR="00A91218">
        <w:t>However, t</w:t>
      </w:r>
      <w:r w:rsidR="005C1448" w:rsidRPr="00FE2473">
        <w:t>he ISO standard</w:t>
      </w:r>
      <w:r w:rsidR="00704DF8" w:rsidRPr="00FE2473">
        <w:t xml:space="preserve"> more</w:t>
      </w:r>
      <w:r w:rsidR="005C1448" w:rsidRPr="00FE2473">
        <w:t xml:space="preserve"> clearly defines test methods</w:t>
      </w:r>
      <w:r w:rsidR="00704DF8" w:rsidRPr="00FE2473">
        <w:t xml:space="preserve"> for performance and</w:t>
      </w:r>
      <w:r w:rsidR="0041431B" w:rsidRPr="00FE2473">
        <w:t xml:space="preserve"> specifications for warning label</w:t>
      </w:r>
      <w:r w:rsidR="00704DF8" w:rsidRPr="00FE2473">
        <w:t xml:space="preserve"> requirements</w:t>
      </w:r>
      <w:r w:rsidR="0041431B" w:rsidRPr="00375568">
        <w:t>.</w:t>
      </w:r>
      <w:r w:rsidR="00BB6A6A" w:rsidRPr="00375568">
        <w:t xml:space="preserve"> </w:t>
      </w:r>
      <w:r w:rsidR="0041431B" w:rsidRPr="00375568">
        <w:t xml:space="preserve">The ISO </w:t>
      </w:r>
      <w:r w:rsidR="00BB6A6A" w:rsidRPr="00375568">
        <w:t>standard</w:t>
      </w:r>
      <w:r w:rsidR="0041431B" w:rsidRPr="00375568">
        <w:t xml:space="preserve"> also</w:t>
      </w:r>
      <w:r w:rsidR="00BB6A6A" w:rsidRPr="00375568">
        <w:t xml:space="preserve"> includes safety symbols in addition to </w:t>
      </w:r>
      <w:r w:rsidR="0046384A" w:rsidRPr="00375568">
        <w:t xml:space="preserve">text </w:t>
      </w:r>
      <w:r w:rsidR="00BB6A6A" w:rsidRPr="00375568">
        <w:t>warning labels</w:t>
      </w:r>
      <w:r w:rsidR="007601BD">
        <w:t xml:space="preserve"> (see Appendix A)</w:t>
      </w:r>
      <w:r w:rsidR="00A31E20">
        <w:t>.</w:t>
      </w:r>
    </w:p>
    <w:p w:rsidR="00BB6A6A" w:rsidRPr="00375568" w:rsidRDefault="00BB6A6A" w:rsidP="00BB6A6A">
      <w:pPr>
        <w:rPr>
          <w:lang w:val="en"/>
        </w:rPr>
      </w:pPr>
      <w:r w:rsidRPr="00FE2473">
        <w:rPr>
          <w:lang w:val="en"/>
        </w:rPr>
        <w:t xml:space="preserve">The ACCC </w:t>
      </w:r>
      <w:r w:rsidR="00057FC0" w:rsidRPr="00FE2473">
        <w:rPr>
          <w:lang w:val="en"/>
        </w:rPr>
        <w:t>con</w:t>
      </w:r>
      <w:r w:rsidR="00057FC0">
        <w:rPr>
          <w:lang w:val="en"/>
        </w:rPr>
        <w:t>cludes</w:t>
      </w:r>
      <w:r w:rsidR="00057FC0" w:rsidRPr="00FE2473">
        <w:rPr>
          <w:lang w:val="en"/>
        </w:rPr>
        <w:t xml:space="preserve"> </w:t>
      </w:r>
      <w:r w:rsidRPr="00FE2473">
        <w:rPr>
          <w:lang w:val="en"/>
        </w:rPr>
        <w:t xml:space="preserve">that the ISO standard provides </w:t>
      </w:r>
      <w:r w:rsidR="0041431B" w:rsidRPr="00FE2473">
        <w:rPr>
          <w:lang w:val="en"/>
        </w:rPr>
        <w:t>a</w:t>
      </w:r>
      <w:r w:rsidRPr="00FE2473">
        <w:rPr>
          <w:lang w:val="en"/>
        </w:rPr>
        <w:t xml:space="preserve"> level of safety for consumers</w:t>
      </w:r>
      <w:r w:rsidR="0041431B" w:rsidRPr="00FE2473">
        <w:rPr>
          <w:lang w:val="en"/>
        </w:rPr>
        <w:t xml:space="preserve"> that exceeds that of the mandatory safety standard</w:t>
      </w:r>
      <w:r w:rsidRPr="00FE2473">
        <w:rPr>
          <w:lang w:val="en"/>
        </w:rPr>
        <w:t xml:space="preserve"> and is</w:t>
      </w:r>
      <w:r w:rsidR="0041431B" w:rsidRPr="00375568">
        <w:rPr>
          <w:lang w:val="en"/>
        </w:rPr>
        <w:t xml:space="preserve"> </w:t>
      </w:r>
      <w:r w:rsidR="00CD6FD6">
        <w:rPr>
          <w:lang w:val="en"/>
        </w:rPr>
        <w:t>appropriate</w:t>
      </w:r>
      <w:r w:rsidR="00CD6FD6" w:rsidRPr="00375568">
        <w:rPr>
          <w:lang w:val="en"/>
        </w:rPr>
        <w:t xml:space="preserve"> </w:t>
      </w:r>
      <w:r w:rsidRPr="00375568">
        <w:rPr>
          <w:lang w:val="en"/>
        </w:rPr>
        <w:t xml:space="preserve">for the Australian market. It is therefore suitable to be included in a policy option allowing compliance with trusted international standards (see </w:t>
      </w:r>
      <w:hyperlink r:id="rId13" w:history="1">
        <w:r w:rsidR="007601BD" w:rsidRPr="00375568">
          <w:t xml:space="preserve">Appendix </w:t>
        </w:r>
        <w:r w:rsidR="007601BD">
          <w:t>B</w:t>
        </w:r>
      </w:hyperlink>
      <w:r w:rsidRPr="00375568">
        <w:t>).</w:t>
      </w:r>
    </w:p>
    <w:p w:rsidR="00BB6A6A" w:rsidRDefault="00BB6A6A" w:rsidP="00BB6A6A">
      <w:pPr>
        <w:pStyle w:val="Heading3"/>
        <w:rPr>
          <w:color w:val="auto"/>
        </w:rPr>
      </w:pPr>
      <w:r>
        <w:rPr>
          <w:color w:val="auto"/>
        </w:rPr>
        <w:t>ASTM standard</w:t>
      </w:r>
    </w:p>
    <w:p w:rsidR="00057FC0" w:rsidRDefault="00057FC0" w:rsidP="00BB6A6A">
      <w:r w:rsidRPr="00822DCF">
        <w:t>ASTM International, formerly known as the American Society for Testing and Materials (ASTM), is a U</w:t>
      </w:r>
      <w:r w:rsidR="00604B10">
        <w:t xml:space="preserve">nited </w:t>
      </w:r>
      <w:r w:rsidRPr="00822DCF">
        <w:t>S</w:t>
      </w:r>
      <w:r w:rsidR="00604B10">
        <w:t>tates</w:t>
      </w:r>
      <w:r w:rsidRPr="00822DCF">
        <w:t xml:space="preserve"> organisation</w:t>
      </w:r>
      <w:r w:rsidRPr="00FE2473">
        <w:t xml:space="preserve"> recognised globally </w:t>
      </w:r>
      <w:r>
        <w:t>for producing</w:t>
      </w:r>
      <w:r w:rsidRPr="00822DCF">
        <w:t xml:space="preserve"> </w:t>
      </w:r>
      <w:r w:rsidRPr="00FE2473">
        <w:t>voluntary consensus standards</w:t>
      </w:r>
      <w:r>
        <w:t xml:space="preserve">. </w:t>
      </w:r>
      <w:r w:rsidRPr="00FE2473">
        <w:t xml:space="preserve"> </w:t>
      </w:r>
    </w:p>
    <w:p w:rsidR="007C5005" w:rsidRPr="00375568" w:rsidRDefault="00ED4AC9" w:rsidP="007C5005">
      <w:r w:rsidRPr="00FE2473">
        <w:t xml:space="preserve">The ASTM standard </w:t>
      </w:r>
      <w:proofErr w:type="gramStart"/>
      <w:r w:rsidR="00BB6A6A" w:rsidRPr="00FE2473">
        <w:t>was adopted</w:t>
      </w:r>
      <w:proofErr w:type="gramEnd"/>
      <w:r w:rsidR="00BB6A6A" w:rsidRPr="00FE2473">
        <w:t xml:space="preserve"> in 2010</w:t>
      </w:r>
      <w:r w:rsidR="00057FC0">
        <w:t xml:space="preserve"> </w:t>
      </w:r>
      <w:r w:rsidR="00116AEA">
        <w:t xml:space="preserve">and </w:t>
      </w:r>
      <w:r w:rsidR="00116AEA" w:rsidRPr="00057FC0">
        <w:t>mirrors</w:t>
      </w:r>
      <w:r w:rsidR="00057FC0" w:rsidRPr="00375568">
        <w:t xml:space="preserve"> the ISO standard</w:t>
      </w:r>
      <w:r w:rsidR="00057FC0" w:rsidRPr="00375568">
        <w:rPr>
          <w:i/>
        </w:rPr>
        <w:t xml:space="preserve"> </w:t>
      </w:r>
      <w:r w:rsidR="00057FC0" w:rsidRPr="00375568">
        <w:t>requirements for functionality, structural integrity, test methods, instructions, warnings and product marking</w:t>
      </w:r>
      <w:r w:rsidR="00057FC0">
        <w:t>.</w:t>
      </w:r>
      <w:r w:rsidR="007C5005">
        <w:t xml:space="preserve"> As previously stated, these are similar to the requirements set out in the mandatory safety standard but include more clearly defined test methods for performance and specifications for warning label requirements.</w:t>
      </w:r>
      <w:r w:rsidR="00116AEA">
        <w:t xml:space="preserve"> </w:t>
      </w:r>
      <w:r w:rsidR="00604B10">
        <w:t xml:space="preserve">However, </w:t>
      </w:r>
      <w:r w:rsidR="00604B10" w:rsidRPr="00375568">
        <w:t xml:space="preserve">it does not pick up the use of safety symbols </w:t>
      </w:r>
      <w:r w:rsidR="00604B10">
        <w:t>specified</w:t>
      </w:r>
      <w:r w:rsidR="00604B10" w:rsidRPr="00375568">
        <w:t xml:space="preserve"> in the ISO standard.</w:t>
      </w:r>
      <w:r w:rsidR="00604B10">
        <w:t xml:space="preserve"> The ASTM standard </w:t>
      </w:r>
      <w:r w:rsidR="00EE1F70" w:rsidRPr="00375568">
        <w:t>also references the US CPSC standard for child resistance.</w:t>
      </w:r>
      <w:r w:rsidR="007373DB">
        <w:t xml:space="preserve"> </w:t>
      </w:r>
    </w:p>
    <w:p w:rsidR="00630F08" w:rsidRDefault="00BB6A6A" w:rsidP="00BB6A6A">
      <w:pPr>
        <w:rPr>
          <w:lang w:val="en"/>
        </w:rPr>
      </w:pPr>
      <w:r w:rsidRPr="00375568">
        <w:rPr>
          <w:lang w:val="en"/>
        </w:rPr>
        <w:t xml:space="preserve">The ACCC </w:t>
      </w:r>
      <w:r w:rsidR="00057FC0" w:rsidRPr="00375568">
        <w:rPr>
          <w:lang w:val="en"/>
        </w:rPr>
        <w:t>con</w:t>
      </w:r>
      <w:r w:rsidR="00057FC0">
        <w:rPr>
          <w:lang w:val="en"/>
        </w:rPr>
        <w:t xml:space="preserve">cludes </w:t>
      </w:r>
      <w:r w:rsidRPr="00375568">
        <w:rPr>
          <w:lang w:val="en"/>
        </w:rPr>
        <w:t xml:space="preserve">that the ASTM standard provides </w:t>
      </w:r>
      <w:r w:rsidR="00D46A0E" w:rsidRPr="00FE2473">
        <w:rPr>
          <w:lang w:val="en"/>
        </w:rPr>
        <w:t>a level of safety for consumers that exceeds that of the mandatory safety standard</w:t>
      </w:r>
      <w:r w:rsidRPr="00375568">
        <w:rPr>
          <w:lang w:val="en"/>
        </w:rPr>
        <w:t xml:space="preserve"> and is </w:t>
      </w:r>
      <w:r w:rsidR="00CD6FD6">
        <w:rPr>
          <w:lang w:val="en"/>
        </w:rPr>
        <w:t>appropriate</w:t>
      </w:r>
      <w:r w:rsidR="00CD6FD6" w:rsidRPr="00375568">
        <w:rPr>
          <w:lang w:val="en"/>
        </w:rPr>
        <w:t xml:space="preserve"> </w:t>
      </w:r>
      <w:r w:rsidRPr="00375568">
        <w:rPr>
          <w:lang w:val="en"/>
        </w:rPr>
        <w:t xml:space="preserve">for the Australian market. It is therefore suitable to be included in a policy option allowing compliance with trusted international standards (see </w:t>
      </w:r>
      <w:hyperlink r:id="rId14" w:history="1">
        <w:r w:rsidR="007601BD" w:rsidRPr="00FE2473">
          <w:t xml:space="preserve">Appendix </w:t>
        </w:r>
        <w:r w:rsidR="007601BD">
          <w:t>B</w:t>
        </w:r>
      </w:hyperlink>
      <w:r w:rsidRPr="00375568">
        <w:rPr>
          <w:lang w:val="en"/>
        </w:rPr>
        <w:t>)</w:t>
      </w:r>
      <w:r w:rsidRPr="00FE2473">
        <w:rPr>
          <w:lang w:val="en"/>
        </w:rPr>
        <w:t>.</w:t>
      </w:r>
    </w:p>
    <w:p w:rsidR="004B7FAE" w:rsidRDefault="00E34220" w:rsidP="00492F94">
      <w:pPr>
        <w:pStyle w:val="Heading3"/>
        <w:rPr>
          <w:color w:val="auto"/>
          <w:sz w:val="28"/>
          <w:szCs w:val="28"/>
        </w:rPr>
      </w:pPr>
      <w:r>
        <w:rPr>
          <w:color w:val="auto"/>
          <w:sz w:val="28"/>
          <w:szCs w:val="28"/>
        </w:rPr>
        <w:br w:type="page"/>
      </w:r>
      <w:r w:rsidR="004B7FAE" w:rsidRPr="004B7FAE">
        <w:rPr>
          <w:color w:val="auto"/>
          <w:sz w:val="28"/>
          <w:szCs w:val="28"/>
        </w:rPr>
        <w:lastRenderedPageBreak/>
        <w:t>Child resistance</w:t>
      </w:r>
      <w:bookmarkEnd w:id="13"/>
    </w:p>
    <w:p w:rsidR="00ED1FF7" w:rsidRPr="004B7FAE" w:rsidRDefault="00ED1FF7" w:rsidP="00ED1FF7">
      <w:pPr>
        <w:pStyle w:val="Heading3"/>
        <w:tabs>
          <w:tab w:val="left" w:pos="2352"/>
        </w:tabs>
        <w:rPr>
          <w:color w:val="auto"/>
        </w:rPr>
      </w:pPr>
      <w:bookmarkStart w:id="28" w:name="_Toc453749103"/>
      <w:bookmarkStart w:id="29" w:name="_Toc453749349"/>
      <w:bookmarkStart w:id="30" w:name="_Toc453759802"/>
      <w:bookmarkStart w:id="31" w:name="_Toc453763887"/>
      <w:bookmarkStart w:id="32" w:name="_Toc453765797"/>
      <w:bookmarkStart w:id="33" w:name="_Toc454544425"/>
      <w:bookmarkStart w:id="34" w:name="_Toc455580008"/>
      <w:bookmarkStart w:id="35" w:name="_Toc456277626"/>
      <w:bookmarkStart w:id="36" w:name="_Toc456278995"/>
      <w:bookmarkStart w:id="37" w:name="_Toc457300300"/>
      <w:bookmarkStart w:id="38" w:name="_Toc457476746"/>
      <w:bookmarkStart w:id="39" w:name="_Toc458607152"/>
      <w:bookmarkStart w:id="40" w:name="_Toc459899200"/>
      <w:bookmarkStart w:id="41" w:name="_Toc460568169"/>
      <w:bookmarkStart w:id="42" w:name="_Toc461201099"/>
      <w:r w:rsidRPr="004B7FAE">
        <w:rPr>
          <w:color w:val="auto"/>
        </w:rPr>
        <w:t xml:space="preserve">US </w:t>
      </w:r>
      <w:bookmarkEnd w:id="28"/>
      <w:bookmarkEnd w:id="29"/>
      <w:bookmarkEnd w:id="30"/>
      <w:bookmarkEnd w:id="31"/>
      <w:bookmarkEnd w:id="32"/>
      <w:bookmarkEnd w:id="33"/>
      <w:bookmarkEnd w:id="34"/>
      <w:bookmarkEnd w:id="35"/>
      <w:bookmarkEnd w:id="36"/>
      <w:r w:rsidR="00D96166">
        <w:rPr>
          <w:color w:val="auto"/>
        </w:rPr>
        <w:t xml:space="preserve">CPSC standard </w:t>
      </w:r>
      <w:bookmarkEnd w:id="37"/>
      <w:bookmarkEnd w:id="38"/>
      <w:bookmarkEnd w:id="39"/>
      <w:bookmarkEnd w:id="40"/>
      <w:bookmarkEnd w:id="41"/>
      <w:bookmarkEnd w:id="42"/>
    </w:p>
    <w:p w:rsidR="00C36A4A" w:rsidRDefault="00ED1FF7" w:rsidP="0001718E">
      <w:r w:rsidRPr="00375568">
        <w:t xml:space="preserve">The </w:t>
      </w:r>
      <w:r w:rsidR="00D96166" w:rsidRPr="00375568">
        <w:t xml:space="preserve">US </w:t>
      </w:r>
      <w:r w:rsidRPr="00375568">
        <w:t>CPSC</w:t>
      </w:r>
      <w:r w:rsidR="00D96166" w:rsidRPr="00375568">
        <w:t xml:space="preserve"> </w:t>
      </w:r>
      <w:r w:rsidR="004C3B04" w:rsidRPr="00375568">
        <w:t>standard for lighters i</w:t>
      </w:r>
      <w:r w:rsidR="00284839" w:rsidRPr="00375568">
        <w:t>s</w:t>
      </w:r>
      <w:r w:rsidR="004C3B04" w:rsidRPr="00375568">
        <w:t xml:space="preserve"> mandatory in the U</w:t>
      </w:r>
      <w:r w:rsidR="00226C90">
        <w:t xml:space="preserve">nited </w:t>
      </w:r>
      <w:r w:rsidR="004C3B04" w:rsidRPr="00375568">
        <w:t>S</w:t>
      </w:r>
      <w:r w:rsidR="00226C90">
        <w:t>tates</w:t>
      </w:r>
      <w:r w:rsidR="004C3B04" w:rsidRPr="00375568">
        <w:t xml:space="preserve"> and </w:t>
      </w:r>
      <w:proofErr w:type="gramStart"/>
      <w:r w:rsidR="00604B10">
        <w:rPr>
          <w:lang w:val="en"/>
        </w:rPr>
        <w:t>is published</w:t>
      </w:r>
      <w:proofErr w:type="gramEnd"/>
      <w:r w:rsidR="00604B10" w:rsidRPr="00375568">
        <w:rPr>
          <w:lang w:val="en"/>
        </w:rPr>
        <w:t xml:space="preserve"> in the Code of Federation Regulations</w:t>
      </w:r>
      <w:r w:rsidR="00604B10">
        <w:rPr>
          <w:lang w:val="en"/>
        </w:rPr>
        <w:t>.</w:t>
      </w:r>
      <w:r w:rsidR="00604B10" w:rsidRPr="00375568">
        <w:rPr>
          <w:rStyle w:val="FootnoteReference"/>
          <w:lang w:val="en"/>
        </w:rPr>
        <w:footnoteReference w:id="11"/>
      </w:r>
      <w:r w:rsidR="00604B10">
        <w:rPr>
          <w:lang w:val="en"/>
        </w:rPr>
        <w:t xml:space="preserve"> </w:t>
      </w:r>
      <w:r w:rsidR="00604B10">
        <w:t>The</w:t>
      </w:r>
      <w:r w:rsidR="004C3B04" w:rsidRPr="00375568">
        <w:t xml:space="preserve"> Australian m</w:t>
      </w:r>
      <w:r w:rsidR="004C3B04" w:rsidRPr="00FE2473">
        <w:t>andatory</w:t>
      </w:r>
      <w:r w:rsidR="00D96166" w:rsidRPr="00FE2473">
        <w:t xml:space="preserve"> safety</w:t>
      </w:r>
      <w:r w:rsidR="004C3B04" w:rsidRPr="00FE2473">
        <w:t xml:space="preserve"> standard</w:t>
      </w:r>
      <w:r w:rsidR="00604B10">
        <w:t xml:space="preserve"> references the US CPSC standard</w:t>
      </w:r>
      <w:r w:rsidR="006C52DF">
        <w:t xml:space="preserve"> for child resistance requirements.</w:t>
      </w:r>
    </w:p>
    <w:p w:rsidR="002F1CD5" w:rsidRDefault="00DE75F8" w:rsidP="00ED1FF7">
      <w:pPr>
        <w:rPr>
          <w:lang w:val="en"/>
        </w:rPr>
      </w:pPr>
      <w:r w:rsidRPr="00735AE2">
        <w:t>The United States is a jurisdiction with comparable economic and regulatory processes to Australia.</w:t>
      </w:r>
      <w:r w:rsidR="00C36A4A">
        <w:t xml:space="preserve"> </w:t>
      </w:r>
      <w:r w:rsidRPr="00FE2473">
        <w:t xml:space="preserve">Part of the </w:t>
      </w:r>
      <w:r>
        <w:t xml:space="preserve">US </w:t>
      </w:r>
      <w:r w:rsidRPr="00FE2473">
        <w:t>CPSC’s role is draft</w:t>
      </w:r>
      <w:r w:rsidRPr="00375568">
        <w:t>ing and enforcing mandatory standards to protect consumers from unsafe products</w:t>
      </w:r>
      <w:r>
        <w:t>.</w:t>
      </w:r>
      <w:r w:rsidRPr="00375568">
        <w:t xml:space="preserve"> </w:t>
      </w:r>
      <w:r>
        <w:t xml:space="preserve">This role is similar </w:t>
      </w:r>
      <w:r w:rsidRPr="004B7FAE">
        <w:t>to that of the ACCC Consumer Product Safety function</w:t>
      </w:r>
      <w:r>
        <w:t>.</w:t>
      </w:r>
      <w:r w:rsidR="00226C90">
        <w:rPr>
          <w:lang w:val="en"/>
        </w:rPr>
        <w:t xml:space="preserve"> </w:t>
      </w:r>
    </w:p>
    <w:p w:rsidR="00ED1FF7" w:rsidRDefault="003C1902" w:rsidP="00ED1FF7">
      <w:r w:rsidRPr="00375568">
        <w:t>All</w:t>
      </w:r>
      <w:r w:rsidR="00ED1FF7" w:rsidRPr="00375568">
        <w:t xml:space="preserve"> international </w:t>
      </w:r>
      <w:r w:rsidR="001A4205">
        <w:t>standards</w:t>
      </w:r>
      <w:r w:rsidR="001A4205" w:rsidRPr="00375568">
        <w:t xml:space="preserve"> </w:t>
      </w:r>
      <w:r w:rsidR="001A4205">
        <w:t>considered</w:t>
      </w:r>
      <w:r w:rsidR="000154C4">
        <w:t xml:space="preserve"> as part of this review </w:t>
      </w:r>
      <w:r w:rsidR="00ED1FF7" w:rsidRPr="00375568">
        <w:t xml:space="preserve">reference </w:t>
      </w:r>
      <w:r w:rsidR="00174B36">
        <w:t>the US CPSC standard</w:t>
      </w:r>
      <w:r w:rsidR="00ED1FF7" w:rsidRPr="00375568">
        <w:t xml:space="preserve"> as the benchmark standard for child resistance requirements</w:t>
      </w:r>
      <w:r w:rsidR="00226C90">
        <w:t>.</w:t>
      </w:r>
      <w:r w:rsidR="00ED1FF7" w:rsidRPr="00375568">
        <w:t xml:space="preserve"> </w:t>
      </w:r>
      <w:r w:rsidR="00ED1FF7" w:rsidRPr="00FE2473">
        <w:t>Th</w:t>
      </w:r>
      <w:r w:rsidR="00B242EB" w:rsidRPr="00375568">
        <w:t>e</w:t>
      </w:r>
      <w:r w:rsidR="00ED1FF7" w:rsidRPr="00375568">
        <w:t xml:space="preserve"> requirements for child resistance</w:t>
      </w:r>
      <w:r w:rsidR="00B242EB" w:rsidRPr="00375568">
        <w:t xml:space="preserve"> in the US </w:t>
      </w:r>
      <w:r w:rsidR="00D919B0" w:rsidRPr="00375568">
        <w:t xml:space="preserve">CPSC standard </w:t>
      </w:r>
      <w:r w:rsidR="00B242EB" w:rsidRPr="00375568">
        <w:t>include the use of</w:t>
      </w:r>
      <w:r w:rsidR="00ED1FF7" w:rsidRPr="00375568">
        <w:t xml:space="preserve"> a panel of children to test</w:t>
      </w:r>
      <w:r w:rsidR="00B242EB" w:rsidRPr="00375568">
        <w:t xml:space="preserve"> </w:t>
      </w:r>
      <w:r w:rsidR="00ED1FF7" w:rsidRPr="00375568">
        <w:t>surrogate lighter</w:t>
      </w:r>
      <w:r w:rsidR="00B242EB" w:rsidRPr="00375568">
        <w:t>s for child resistance</w:t>
      </w:r>
      <w:r w:rsidR="00AD20CF" w:rsidRPr="00375568">
        <w:t>.</w:t>
      </w:r>
      <w:r w:rsidR="00ED1FF7" w:rsidRPr="00375568">
        <w:t xml:space="preserve"> These requirements make the lighters resistant to </w:t>
      </w:r>
      <w:hyperlink r:id="rId15" w:history="1">
        <w:r w:rsidR="00ED1FF7" w:rsidRPr="00375568">
          <w:t>successful operation</w:t>
        </w:r>
      </w:hyperlink>
      <w:r w:rsidR="00ED1FF7" w:rsidRPr="00375568">
        <w:t xml:space="preserve"> by children </w:t>
      </w:r>
      <w:proofErr w:type="gramStart"/>
      <w:r w:rsidR="00F12E18">
        <w:t>under</w:t>
      </w:r>
      <w:proofErr w:type="gramEnd"/>
      <w:r w:rsidR="00F12E18" w:rsidRPr="00375568">
        <w:t xml:space="preserve"> </w:t>
      </w:r>
      <w:r w:rsidRPr="00375568">
        <w:t>five</w:t>
      </w:r>
      <w:r w:rsidR="00ED1FF7" w:rsidRPr="00375568">
        <w:t xml:space="preserve"> years of age. </w:t>
      </w:r>
    </w:p>
    <w:p w:rsidR="007324BF" w:rsidRPr="00375568" w:rsidRDefault="007324BF" w:rsidP="00ED1FF7">
      <w:r w:rsidRPr="00375568">
        <w:t>The US CPSC standard requires a</w:t>
      </w:r>
      <w:r w:rsidRPr="00375568">
        <w:rPr>
          <w:lang w:val="en"/>
        </w:rPr>
        <w:t xml:space="preserve"> certificate of compliance </w:t>
      </w:r>
      <w:r w:rsidR="00174B36">
        <w:rPr>
          <w:lang w:val="en"/>
        </w:rPr>
        <w:t xml:space="preserve">to </w:t>
      </w:r>
      <w:r w:rsidRPr="00375568">
        <w:rPr>
          <w:lang w:val="en"/>
        </w:rPr>
        <w:t xml:space="preserve">accompany each shipping unit of </w:t>
      </w:r>
      <w:r w:rsidR="00174B36">
        <w:rPr>
          <w:lang w:val="en"/>
        </w:rPr>
        <w:t>lighter, which states</w:t>
      </w:r>
      <w:r w:rsidRPr="00375568">
        <w:rPr>
          <w:lang w:val="en"/>
        </w:rPr>
        <w:t xml:space="preserve"> that the product complies with </w:t>
      </w:r>
      <w:r w:rsidR="00CD6FD6">
        <w:rPr>
          <w:lang w:val="en"/>
        </w:rPr>
        <w:t xml:space="preserve">the </w:t>
      </w:r>
      <w:r w:rsidRPr="00375568">
        <w:t>US CPSC standard</w:t>
      </w:r>
      <w:r w:rsidRPr="00375568">
        <w:rPr>
          <w:lang w:val="en"/>
        </w:rPr>
        <w:t>, the name and address of the manufacturer or importer issuing the certificate, the date and place of manufacture and an identification of the manufacturer</w:t>
      </w:r>
      <w:r w:rsidR="00174B36">
        <w:rPr>
          <w:lang w:val="en"/>
        </w:rPr>
        <w:t>.</w:t>
      </w:r>
    </w:p>
    <w:p w:rsidR="008549C0" w:rsidRPr="00FE2473" w:rsidRDefault="000D6EDA" w:rsidP="00B619FF">
      <w:pPr>
        <w:rPr>
          <w:lang w:val="en"/>
        </w:rPr>
      </w:pPr>
      <w:r w:rsidRPr="00C6368C">
        <w:rPr>
          <w:lang w:val="en"/>
        </w:rPr>
        <w:t xml:space="preserve">The mandatory safety standard </w:t>
      </w:r>
      <w:r w:rsidR="00226C90" w:rsidRPr="00E172E6">
        <w:rPr>
          <w:lang w:val="en"/>
        </w:rPr>
        <w:t xml:space="preserve">also </w:t>
      </w:r>
      <w:r w:rsidR="005534E3" w:rsidRPr="00E172E6">
        <w:rPr>
          <w:lang w:val="en"/>
        </w:rPr>
        <w:t xml:space="preserve">requires that lighters are tested </w:t>
      </w:r>
      <w:r w:rsidR="00E172E6">
        <w:rPr>
          <w:lang w:val="en"/>
        </w:rPr>
        <w:t xml:space="preserve">according to the </w:t>
      </w:r>
      <w:r w:rsidR="005534E3" w:rsidRPr="00E172E6">
        <w:rPr>
          <w:lang w:val="en"/>
        </w:rPr>
        <w:t xml:space="preserve">US CPSC standard </w:t>
      </w:r>
      <w:r w:rsidR="00F12E18">
        <w:rPr>
          <w:lang w:val="en"/>
        </w:rPr>
        <w:t xml:space="preserve">for child resistance </w:t>
      </w:r>
      <w:r w:rsidR="005534E3" w:rsidRPr="00E172E6">
        <w:rPr>
          <w:lang w:val="en"/>
        </w:rPr>
        <w:t xml:space="preserve">and </w:t>
      </w:r>
      <w:r w:rsidR="00B619FF" w:rsidRPr="00E172E6">
        <w:rPr>
          <w:lang w:val="en"/>
        </w:rPr>
        <w:t xml:space="preserve">that a certificate of compliance within the meaning of the US CPSC standard has been issued. A statutory declaration stating that a certificate of compliance has been issued </w:t>
      </w:r>
      <w:r w:rsidR="009A0E90">
        <w:rPr>
          <w:lang w:val="en"/>
        </w:rPr>
        <w:t>is also permitted in the absence of a test certificate being produced.</w:t>
      </w:r>
      <w:r w:rsidR="00B619FF" w:rsidRPr="00E172E6">
        <w:rPr>
          <w:lang w:val="en"/>
        </w:rPr>
        <w:t xml:space="preserve"> </w:t>
      </w:r>
    </w:p>
    <w:p w:rsidR="00ED1FF7" w:rsidRPr="00375568" w:rsidRDefault="00ED1FF7" w:rsidP="00ED1FF7">
      <w:pPr>
        <w:rPr>
          <w:lang w:val="en"/>
        </w:rPr>
      </w:pPr>
      <w:r w:rsidRPr="00FE2473">
        <w:rPr>
          <w:lang w:val="en"/>
        </w:rPr>
        <w:t xml:space="preserve">The ACCC </w:t>
      </w:r>
      <w:r w:rsidR="009A5292" w:rsidRPr="00FE2473">
        <w:rPr>
          <w:lang w:val="en"/>
        </w:rPr>
        <w:t>con</w:t>
      </w:r>
      <w:r w:rsidR="009A5292">
        <w:rPr>
          <w:lang w:val="en"/>
        </w:rPr>
        <w:t>cludes</w:t>
      </w:r>
      <w:r w:rsidR="009A5292" w:rsidRPr="00FE2473">
        <w:rPr>
          <w:lang w:val="en"/>
        </w:rPr>
        <w:t xml:space="preserve"> </w:t>
      </w:r>
      <w:r w:rsidRPr="00FE2473">
        <w:rPr>
          <w:lang w:val="en"/>
        </w:rPr>
        <w:t>that the</w:t>
      </w:r>
      <w:r w:rsidR="00D919B0" w:rsidRPr="00FE2473">
        <w:rPr>
          <w:lang w:val="en"/>
        </w:rPr>
        <w:t xml:space="preserve"> US</w:t>
      </w:r>
      <w:r w:rsidRPr="00FE2473">
        <w:rPr>
          <w:lang w:val="en"/>
        </w:rPr>
        <w:t xml:space="preserve"> </w:t>
      </w:r>
      <w:r w:rsidR="003C1902" w:rsidRPr="00FE2473">
        <w:rPr>
          <w:lang w:val="en"/>
        </w:rPr>
        <w:t>CPSC standard</w:t>
      </w:r>
      <w:r w:rsidRPr="00FE2473">
        <w:rPr>
          <w:lang w:val="en"/>
        </w:rPr>
        <w:t xml:space="preserve"> provides </w:t>
      </w:r>
      <w:r w:rsidR="009A5292">
        <w:rPr>
          <w:lang w:val="en"/>
        </w:rPr>
        <w:t>a</w:t>
      </w:r>
      <w:r w:rsidRPr="00FE2473">
        <w:rPr>
          <w:lang w:val="en"/>
        </w:rPr>
        <w:t xml:space="preserve"> level of safety for consumers </w:t>
      </w:r>
      <w:r w:rsidR="009A5292" w:rsidRPr="00FE2473">
        <w:rPr>
          <w:lang w:val="en"/>
        </w:rPr>
        <w:t xml:space="preserve">that exceeds the mandatory safety standard </w:t>
      </w:r>
      <w:r w:rsidR="008549C0" w:rsidRPr="00FE2473">
        <w:rPr>
          <w:lang w:val="en"/>
        </w:rPr>
        <w:t>and</w:t>
      </w:r>
      <w:r w:rsidRPr="00375568">
        <w:rPr>
          <w:lang w:val="en"/>
        </w:rPr>
        <w:t xml:space="preserve"> is </w:t>
      </w:r>
      <w:r w:rsidR="00CD6FD6">
        <w:rPr>
          <w:lang w:val="en"/>
        </w:rPr>
        <w:t>appropriate</w:t>
      </w:r>
      <w:r w:rsidR="00CD6FD6" w:rsidRPr="00375568">
        <w:rPr>
          <w:lang w:val="en"/>
        </w:rPr>
        <w:t xml:space="preserve"> </w:t>
      </w:r>
      <w:r w:rsidRPr="00375568">
        <w:rPr>
          <w:lang w:val="en"/>
        </w:rPr>
        <w:t>for the</w:t>
      </w:r>
      <w:r w:rsidRPr="00C01266">
        <w:rPr>
          <w:lang w:val="en"/>
        </w:rPr>
        <w:t xml:space="preserve"> </w:t>
      </w:r>
      <w:r w:rsidRPr="00375568">
        <w:rPr>
          <w:lang w:val="en"/>
        </w:rPr>
        <w:t>Australian market. It is therefore suitable to be included in a policy option allowing compliance with trusted international standards</w:t>
      </w:r>
      <w:r w:rsidR="00253D9D" w:rsidRPr="00375568">
        <w:rPr>
          <w:lang w:val="en"/>
        </w:rPr>
        <w:t xml:space="preserve"> (see </w:t>
      </w:r>
      <w:r w:rsidR="005845E8">
        <w:t xml:space="preserve">Appendix </w:t>
      </w:r>
      <w:hyperlink r:id="rId16" w:history="1">
        <w:r w:rsidR="00A31E20">
          <w:t>C</w:t>
        </w:r>
      </w:hyperlink>
      <w:r w:rsidR="00253D9D" w:rsidRPr="00375568">
        <w:rPr>
          <w:lang w:val="en"/>
        </w:rPr>
        <w:t>).</w:t>
      </w:r>
    </w:p>
    <w:p w:rsidR="00B81452" w:rsidRPr="00487CA7" w:rsidRDefault="00E35713" w:rsidP="00492F94">
      <w:pPr>
        <w:pStyle w:val="Heading3"/>
        <w:rPr>
          <w:color w:val="auto"/>
        </w:rPr>
      </w:pPr>
      <w:bookmarkStart w:id="43" w:name="_Toc461201098"/>
      <w:r w:rsidRPr="00487CA7">
        <w:rPr>
          <w:color w:val="auto"/>
        </w:rPr>
        <w:t>European</w:t>
      </w:r>
      <w:r w:rsidR="00B81452" w:rsidRPr="00487CA7">
        <w:rPr>
          <w:color w:val="auto"/>
        </w:rPr>
        <w:t xml:space="preserve"> </w:t>
      </w:r>
      <w:r w:rsidR="00DC5EF4" w:rsidRPr="00487CA7">
        <w:rPr>
          <w:color w:val="auto"/>
        </w:rPr>
        <w:t>s</w:t>
      </w:r>
      <w:r w:rsidR="00B81452" w:rsidRPr="00487CA7">
        <w:rPr>
          <w:color w:val="auto"/>
        </w:rPr>
        <w:t>tandard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43"/>
    </w:p>
    <w:p w:rsidR="003C1902" w:rsidRPr="00375568" w:rsidRDefault="003C1902" w:rsidP="003C1902">
      <w:r w:rsidRPr="00375568">
        <w:t>The European Committee for Standardization (CEN)</w:t>
      </w:r>
      <w:r w:rsidRPr="00FE2473">
        <w:t xml:space="preserve"> </w:t>
      </w:r>
      <w:r w:rsidR="00735AE2" w:rsidRPr="00DB6C88">
        <w:t xml:space="preserve">is a not for profit </w:t>
      </w:r>
      <w:r w:rsidR="00735AE2">
        <w:t xml:space="preserve">reputable </w:t>
      </w:r>
      <w:r w:rsidR="00735AE2" w:rsidRPr="00DB6C88">
        <w:t>standards organisation which develops standards for use in Europe</w:t>
      </w:r>
      <w:r w:rsidR="00735AE2">
        <w:t>.</w:t>
      </w:r>
      <w:r w:rsidRPr="00FE2473">
        <w:t xml:space="preserve"> Europe is a jurisdiction with comparable </w:t>
      </w:r>
      <w:r w:rsidRPr="00375568">
        <w:t>economic and regulatory processes to Australia.</w:t>
      </w:r>
    </w:p>
    <w:p w:rsidR="00A34B81" w:rsidRPr="00375568" w:rsidRDefault="004D3908" w:rsidP="00B81452">
      <w:r w:rsidRPr="00375568">
        <w:t xml:space="preserve">On 4 February </w:t>
      </w:r>
      <w:proofErr w:type="gramStart"/>
      <w:r w:rsidRPr="00375568">
        <w:t>2016</w:t>
      </w:r>
      <w:proofErr w:type="gramEnd"/>
      <w:r w:rsidRPr="00375568">
        <w:t xml:space="preserve"> the CEN approved t</w:t>
      </w:r>
      <w:r w:rsidR="00B4729A" w:rsidRPr="00375568">
        <w:t>he European Standard</w:t>
      </w:r>
      <w:r w:rsidR="00A7670D">
        <w:t>,</w:t>
      </w:r>
      <w:r w:rsidRPr="00375568">
        <w:t xml:space="preserve"> which</w:t>
      </w:r>
      <w:r w:rsidR="00B81452" w:rsidRPr="00375568">
        <w:t xml:space="preserve"> specifies</w:t>
      </w:r>
      <w:r w:rsidR="00117C3A" w:rsidRPr="00375568">
        <w:t xml:space="preserve"> child </w:t>
      </w:r>
      <w:r w:rsidR="00A7670D">
        <w:t xml:space="preserve">resistance </w:t>
      </w:r>
      <w:r w:rsidR="00B81452" w:rsidRPr="00375568">
        <w:t>requirements</w:t>
      </w:r>
      <w:r w:rsidR="00BF45BE" w:rsidRPr="00375568">
        <w:t xml:space="preserve"> </w:t>
      </w:r>
      <w:r w:rsidR="00F12E18">
        <w:t>based</w:t>
      </w:r>
      <w:r w:rsidR="00BF45BE" w:rsidRPr="00375568">
        <w:t xml:space="preserve"> on the US CPSC standard</w:t>
      </w:r>
      <w:r w:rsidR="009A0E90">
        <w:t xml:space="preserve"> and states </w:t>
      </w:r>
      <w:r w:rsidR="009A0E90" w:rsidRPr="00375568">
        <w:t>that lighters shall comply with the ISO standard for general safety requirements.</w:t>
      </w:r>
    </w:p>
    <w:p w:rsidR="00E34220" w:rsidRDefault="00D734B6" w:rsidP="00B81452">
      <w:r w:rsidRPr="00375568">
        <w:t xml:space="preserve">The European standard </w:t>
      </w:r>
      <w:r w:rsidR="00F67573">
        <w:t xml:space="preserve">provides more options than the mandatory safety standard for demonstrating compliance with child resistance requirements. It </w:t>
      </w:r>
      <w:r w:rsidRPr="00375568">
        <w:t xml:space="preserve">allows testing using the </w:t>
      </w:r>
      <w:r w:rsidR="00F67573">
        <w:t xml:space="preserve">child test panel </w:t>
      </w:r>
      <w:r w:rsidRPr="00375568">
        <w:t xml:space="preserve">method </w:t>
      </w:r>
      <w:r w:rsidR="00F67573">
        <w:t>prescribed in</w:t>
      </w:r>
      <w:r w:rsidRPr="00375568">
        <w:t xml:space="preserve"> the US CPSC standard or sequential child panel testing. The sequential method allows a smaller number of children </w:t>
      </w:r>
      <w:r w:rsidR="00E34220">
        <w:t>involved in testing</w:t>
      </w:r>
      <w:r w:rsidRPr="00375568">
        <w:t xml:space="preserve"> depending on how many children can operate the lighter. </w:t>
      </w:r>
    </w:p>
    <w:p w:rsidR="00F64F1E" w:rsidRPr="00375568" w:rsidRDefault="00D734B6" w:rsidP="00B81452">
      <w:pPr>
        <w:rPr>
          <w:lang w:val="en"/>
        </w:rPr>
      </w:pPr>
      <w:r w:rsidRPr="00375568">
        <w:lastRenderedPageBreak/>
        <w:t xml:space="preserve">Certain mechanical test methods </w:t>
      </w:r>
      <w:r w:rsidR="00E34220">
        <w:t>provide</w:t>
      </w:r>
      <w:r w:rsidRPr="00375568">
        <w:t xml:space="preserve"> an alternative to the child test panel for some types of ignition mechanisms.</w:t>
      </w:r>
      <w:r w:rsidR="00C01266" w:rsidRPr="00375568">
        <w:t xml:space="preserve"> </w:t>
      </w:r>
      <w:r w:rsidR="00044D06" w:rsidRPr="00375568">
        <w:rPr>
          <w:lang w:val="en"/>
        </w:rPr>
        <w:t>A declaration of compliance</w:t>
      </w:r>
      <w:r w:rsidR="00C53121">
        <w:rPr>
          <w:lang w:val="en"/>
        </w:rPr>
        <w:t xml:space="preserve"> and supporting documentation are</w:t>
      </w:r>
      <w:r w:rsidR="00044D06" w:rsidRPr="00375568">
        <w:rPr>
          <w:lang w:val="en"/>
        </w:rPr>
        <w:t xml:space="preserve"> required to accompany each shipping unit of lighters stating that the product complies with the European standard. </w:t>
      </w:r>
      <w:r w:rsidR="00A32871" w:rsidRPr="00375568">
        <w:rPr>
          <w:lang w:val="en"/>
        </w:rPr>
        <w:t>The European standard has the same requirements for child resistance and</w:t>
      </w:r>
      <w:r w:rsidR="00F64F1E" w:rsidRPr="00375568">
        <w:rPr>
          <w:lang w:val="en"/>
        </w:rPr>
        <w:t xml:space="preserve"> similar</w:t>
      </w:r>
      <w:r w:rsidR="00A32871" w:rsidRPr="00375568">
        <w:rPr>
          <w:lang w:val="en"/>
        </w:rPr>
        <w:t xml:space="preserve"> compliance</w:t>
      </w:r>
      <w:r w:rsidR="00F64F1E" w:rsidRPr="00375568">
        <w:rPr>
          <w:lang w:val="en"/>
        </w:rPr>
        <w:t xml:space="preserve"> requirements</w:t>
      </w:r>
      <w:r w:rsidR="00A32871" w:rsidRPr="00375568">
        <w:rPr>
          <w:lang w:val="en"/>
        </w:rPr>
        <w:t xml:space="preserve"> as the mandatory safety standard. </w:t>
      </w:r>
    </w:p>
    <w:p w:rsidR="00D85D37" w:rsidRDefault="00B81452" w:rsidP="00B81452">
      <w:pPr>
        <w:rPr>
          <w:lang w:val="en"/>
        </w:rPr>
      </w:pPr>
      <w:r w:rsidRPr="00FE2473">
        <w:rPr>
          <w:lang w:val="en"/>
        </w:rPr>
        <w:t xml:space="preserve">The ACCC considers that the </w:t>
      </w:r>
      <w:r w:rsidR="00E35713" w:rsidRPr="00FE2473">
        <w:rPr>
          <w:lang w:val="en"/>
        </w:rPr>
        <w:t>European</w:t>
      </w:r>
      <w:r w:rsidR="003D0732" w:rsidRPr="00FE2473">
        <w:rPr>
          <w:lang w:val="en"/>
        </w:rPr>
        <w:t xml:space="preserve"> </w:t>
      </w:r>
      <w:r w:rsidRPr="00FE2473">
        <w:rPr>
          <w:lang w:val="en"/>
        </w:rPr>
        <w:t xml:space="preserve">standard provides </w:t>
      </w:r>
      <w:r w:rsidR="00C94A10">
        <w:rPr>
          <w:lang w:val="en"/>
        </w:rPr>
        <w:t xml:space="preserve">a </w:t>
      </w:r>
      <w:r w:rsidRPr="00FE2473">
        <w:rPr>
          <w:lang w:val="en"/>
        </w:rPr>
        <w:t>level of safety for consumers</w:t>
      </w:r>
      <w:r w:rsidR="00F64F1E" w:rsidRPr="00FE2473">
        <w:rPr>
          <w:lang w:val="en"/>
        </w:rPr>
        <w:t xml:space="preserve"> that exceeds that of the mandatory standard</w:t>
      </w:r>
      <w:r w:rsidR="00184C85" w:rsidRPr="00FE2473">
        <w:rPr>
          <w:lang w:val="en"/>
        </w:rPr>
        <w:t xml:space="preserve"> and is </w:t>
      </w:r>
      <w:r w:rsidR="00CD6FD6">
        <w:rPr>
          <w:lang w:val="en"/>
        </w:rPr>
        <w:t>appropriate</w:t>
      </w:r>
      <w:r w:rsidR="00CD6FD6" w:rsidRPr="00375568">
        <w:rPr>
          <w:lang w:val="en"/>
        </w:rPr>
        <w:t xml:space="preserve"> </w:t>
      </w:r>
      <w:r w:rsidR="00184C85" w:rsidRPr="00FE2473">
        <w:rPr>
          <w:lang w:val="en"/>
        </w:rPr>
        <w:t>for the Australian market</w:t>
      </w:r>
      <w:r w:rsidRPr="00375568">
        <w:rPr>
          <w:lang w:val="en"/>
        </w:rPr>
        <w:t>.</w:t>
      </w:r>
      <w:r w:rsidR="00184C85" w:rsidRPr="00375568">
        <w:rPr>
          <w:lang w:val="en"/>
        </w:rPr>
        <w:t xml:space="preserve"> It is therefore </w:t>
      </w:r>
      <w:r w:rsidRPr="00375568">
        <w:rPr>
          <w:lang w:val="en"/>
        </w:rPr>
        <w:t>suitable to be included in a policy option allowing compliance with trusted international standard</w:t>
      </w:r>
      <w:r w:rsidR="001417FE" w:rsidRPr="00375568">
        <w:rPr>
          <w:lang w:val="en"/>
        </w:rPr>
        <w:t>s</w:t>
      </w:r>
      <w:r w:rsidR="004320B2" w:rsidRPr="00375568">
        <w:rPr>
          <w:lang w:val="en"/>
        </w:rPr>
        <w:t xml:space="preserve"> (see </w:t>
      </w:r>
      <w:r w:rsidR="001D04E2">
        <w:rPr>
          <w:lang w:val="en"/>
        </w:rPr>
        <w:t xml:space="preserve">Appendix </w:t>
      </w:r>
      <w:hyperlink r:id="rId17" w:history="1">
        <w:r w:rsidR="00A31E20">
          <w:t>C</w:t>
        </w:r>
      </w:hyperlink>
      <w:r w:rsidR="004320B2" w:rsidRPr="00375568">
        <w:rPr>
          <w:lang w:val="en"/>
        </w:rPr>
        <w:t>)</w:t>
      </w:r>
      <w:r w:rsidR="004320B2" w:rsidRPr="00FE2473">
        <w:rPr>
          <w:lang w:val="en"/>
        </w:rPr>
        <w:t>.</w:t>
      </w:r>
    </w:p>
    <w:p w:rsidR="005D6CAB" w:rsidRPr="000165C9" w:rsidRDefault="005D6CAB" w:rsidP="00B81452">
      <w:pPr>
        <w:rPr>
          <w:b/>
          <w:lang w:val="en"/>
        </w:rPr>
      </w:pPr>
    </w:p>
    <w:p w:rsidR="008A7E47" w:rsidRPr="007501AE" w:rsidRDefault="008A7E47" w:rsidP="003D1129">
      <w:pPr>
        <w:pStyle w:val="Numbered1"/>
        <w:numPr>
          <w:ilvl w:val="0"/>
          <w:numId w:val="28"/>
        </w:numPr>
        <w:spacing w:before="0"/>
        <w:ind w:left="360"/>
      </w:pPr>
      <w:bookmarkStart w:id="44" w:name="_Toc422996123"/>
      <w:bookmarkStart w:id="45" w:name="_Toc430872767"/>
      <w:bookmarkStart w:id="46" w:name="_Toc453749354"/>
      <w:bookmarkStart w:id="47" w:name="_Toc455580019"/>
      <w:bookmarkStart w:id="48" w:name="_Toc463881816"/>
      <w:r w:rsidRPr="007501AE">
        <w:t xml:space="preserve">Detailed </w:t>
      </w:r>
      <w:r w:rsidR="00F63587" w:rsidRPr="007501AE">
        <w:t>d</w:t>
      </w:r>
      <w:r w:rsidRPr="007501AE">
        <w:t xml:space="preserve">escription of </w:t>
      </w:r>
      <w:r w:rsidR="00F63587" w:rsidRPr="007501AE">
        <w:t>p</w:t>
      </w:r>
      <w:r w:rsidR="00935D49" w:rsidRPr="007501AE">
        <w:t>olicy options</w:t>
      </w:r>
      <w:bookmarkStart w:id="49" w:name="_Toc448397937"/>
      <w:bookmarkEnd w:id="44"/>
      <w:bookmarkEnd w:id="45"/>
      <w:bookmarkEnd w:id="46"/>
      <w:bookmarkEnd w:id="47"/>
      <w:bookmarkEnd w:id="48"/>
    </w:p>
    <w:p w:rsidR="00DC619B" w:rsidRPr="00576C4A" w:rsidRDefault="00DC619B" w:rsidP="00DC619B">
      <w:pPr>
        <w:pStyle w:val="Heading2"/>
      </w:pPr>
      <w:bookmarkStart w:id="50" w:name="_Toc462759298"/>
      <w:bookmarkStart w:id="51" w:name="_Toc463336627"/>
      <w:bookmarkStart w:id="52" w:name="_Toc454544444"/>
      <w:bookmarkStart w:id="53" w:name="_Toc455580028"/>
      <w:bookmarkStart w:id="54" w:name="_Toc448397938"/>
      <w:bookmarkStart w:id="55" w:name="_Toc453749117"/>
      <w:bookmarkStart w:id="56" w:name="_Toc453749363"/>
      <w:bookmarkStart w:id="57" w:name="_Toc453759810"/>
      <w:bookmarkStart w:id="58" w:name="_Toc453763208"/>
      <w:bookmarkStart w:id="59" w:name="_Toc453763901"/>
      <w:bookmarkStart w:id="60" w:name="_Toc453765811"/>
      <w:bookmarkStart w:id="61" w:name="_Toc456277646"/>
      <w:bookmarkStart w:id="62" w:name="_Toc456279015"/>
      <w:bookmarkStart w:id="63" w:name="_Toc457300320"/>
      <w:bookmarkStart w:id="64" w:name="_Toc457476766"/>
      <w:bookmarkStart w:id="65" w:name="_Toc458607172"/>
      <w:bookmarkStart w:id="66" w:name="_Toc459899220"/>
      <w:bookmarkStart w:id="67" w:name="_Toc460568180"/>
      <w:bookmarkStart w:id="68" w:name="_Toc461201111"/>
      <w:bookmarkStart w:id="69" w:name="_Toc462746898"/>
      <w:bookmarkStart w:id="70" w:name="_Toc463881817"/>
      <w:bookmarkEnd w:id="49"/>
      <w:r w:rsidRPr="00576C4A">
        <w:t xml:space="preserve">Option 1 </w:t>
      </w:r>
      <w:r>
        <w:t>–</w:t>
      </w:r>
      <w:r w:rsidRPr="00576C4A">
        <w:t xml:space="preserve"> </w:t>
      </w:r>
      <w:r>
        <w:t>Keep the current mandatory safety standard (status quo)</w:t>
      </w:r>
      <w:bookmarkEnd w:id="50"/>
      <w:bookmarkEnd w:id="51"/>
      <w:bookmarkEnd w:id="70"/>
    </w:p>
    <w:p w:rsidR="00DC619B" w:rsidRPr="008D029F" w:rsidRDefault="00DC619B" w:rsidP="00DC619B">
      <w:pPr>
        <w:pStyle w:val="Heading3"/>
        <w:rPr>
          <w:color w:val="auto"/>
        </w:rPr>
      </w:pPr>
      <w:r w:rsidRPr="008D029F">
        <w:rPr>
          <w:color w:val="auto"/>
        </w:rPr>
        <w:t>Description</w:t>
      </w:r>
    </w:p>
    <w:p w:rsidR="00DC619B" w:rsidRPr="00DC619B" w:rsidRDefault="00B45E7A" w:rsidP="00DC619B">
      <w:pPr>
        <w:pStyle w:val="Heading3"/>
        <w:rPr>
          <w:rFonts w:eastAsia="Arial"/>
          <w:b w:val="0"/>
          <w:bCs w:val="0"/>
          <w:color w:val="auto"/>
          <w:sz w:val="22"/>
        </w:rPr>
      </w:pPr>
      <w:r>
        <w:rPr>
          <w:rFonts w:eastAsia="Arial"/>
          <w:b w:val="0"/>
          <w:bCs w:val="0"/>
          <w:color w:val="auto"/>
          <w:sz w:val="22"/>
        </w:rPr>
        <w:t xml:space="preserve">Maintaining the status </w:t>
      </w:r>
      <w:r w:rsidR="00DC619B" w:rsidRPr="00DC619B">
        <w:rPr>
          <w:rFonts w:eastAsia="Arial"/>
          <w:b w:val="0"/>
          <w:bCs w:val="0"/>
          <w:color w:val="auto"/>
          <w:sz w:val="22"/>
        </w:rPr>
        <w:t xml:space="preserve">quo would mean no changes to the mandatory safety </w:t>
      </w:r>
      <w:r w:rsidR="00DC619B">
        <w:rPr>
          <w:rFonts w:eastAsia="Arial"/>
          <w:b w:val="0"/>
          <w:bCs w:val="0"/>
          <w:color w:val="auto"/>
          <w:sz w:val="22"/>
        </w:rPr>
        <w:t>standard.</w:t>
      </w:r>
      <w:r w:rsidR="00DC619B" w:rsidRPr="00DC619B">
        <w:rPr>
          <w:rFonts w:eastAsia="Arial"/>
          <w:b w:val="0"/>
          <w:bCs w:val="0"/>
          <w:color w:val="auto"/>
          <w:sz w:val="22"/>
        </w:rPr>
        <w:t xml:space="preserve"> </w:t>
      </w:r>
      <w:r w:rsidR="00366828">
        <w:rPr>
          <w:rFonts w:eastAsia="Arial"/>
          <w:b w:val="0"/>
          <w:bCs w:val="0"/>
          <w:color w:val="auto"/>
          <w:sz w:val="22"/>
        </w:rPr>
        <w:t xml:space="preserve">Disposable cigarette lighters </w:t>
      </w:r>
      <w:r w:rsidR="00366828" w:rsidRPr="00366828">
        <w:rPr>
          <w:rFonts w:eastAsia="Arial"/>
          <w:b w:val="0"/>
          <w:bCs w:val="0"/>
          <w:color w:val="auto"/>
          <w:sz w:val="22"/>
        </w:rPr>
        <w:t>would remain subject to the long-standing mandatory safety requirements that currently apply.</w:t>
      </w:r>
    </w:p>
    <w:p w:rsidR="00DC619B" w:rsidRPr="00552854" w:rsidRDefault="00DC619B" w:rsidP="00DC619B">
      <w:pPr>
        <w:pStyle w:val="Heading3"/>
        <w:rPr>
          <w:color w:val="auto"/>
        </w:rPr>
      </w:pPr>
      <w:r w:rsidRPr="00552854">
        <w:rPr>
          <w:color w:val="auto"/>
        </w:rPr>
        <w:t>Benefits</w:t>
      </w:r>
    </w:p>
    <w:p w:rsidR="00DC619B" w:rsidRDefault="00DC619B" w:rsidP="00DC619B">
      <w:r>
        <w:t>The penalties associated with breaching the mandatory safety standard would continue to apply and provide an incentive to suppliers to supply products in compliance with the requirements of the mandatory safety standard.</w:t>
      </w:r>
    </w:p>
    <w:p w:rsidR="00DC619B" w:rsidRPr="00552854" w:rsidRDefault="00DC619B" w:rsidP="00DC619B">
      <w:r>
        <w:t>There would be no additional compliance and regulatory costs.</w:t>
      </w:r>
    </w:p>
    <w:p w:rsidR="00DC619B" w:rsidRPr="0092791C" w:rsidRDefault="00DC619B" w:rsidP="00DC619B">
      <w:pPr>
        <w:pStyle w:val="Heading3"/>
        <w:rPr>
          <w:color w:val="auto"/>
        </w:rPr>
      </w:pPr>
      <w:r w:rsidRPr="0092791C">
        <w:rPr>
          <w:color w:val="auto"/>
        </w:rPr>
        <w:t>Limitations</w:t>
      </w:r>
    </w:p>
    <w:p w:rsidR="00D128E5" w:rsidRPr="00CD6FD6" w:rsidRDefault="00D128E5" w:rsidP="005D6CAB">
      <w:pPr>
        <w:pStyle w:val="Heading2"/>
      </w:pPr>
      <w:bookmarkStart w:id="71" w:name="_Toc462759299"/>
      <w:bookmarkStart w:id="72" w:name="_Toc463336628"/>
      <w:bookmarkStart w:id="73" w:name="_Toc463361840"/>
      <w:bookmarkStart w:id="74" w:name="_Toc463876136"/>
      <w:bookmarkStart w:id="75" w:name="_Toc463881818"/>
      <w:r w:rsidRPr="00CD6FD6">
        <w:rPr>
          <w:rFonts w:eastAsia="Arial"/>
          <w:b w:val="0"/>
          <w:bCs w:val="0"/>
          <w:color w:val="auto"/>
          <w:sz w:val="22"/>
          <w:szCs w:val="22"/>
        </w:rPr>
        <w:t xml:space="preserve">The mandatory safety standard </w:t>
      </w:r>
      <w:r w:rsidR="00CD6FD6" w:rsidRPr="00CD6FD6">
        <w:rPr>
          <w:rFonts w:eastAsia="Arial"/>
          <w:b w:val="0"/>
          <w:bCs w:val="0"/>
          <w:color w:val="auto"/>
          <w:sz w:val="22"/>
          <w:szCs w:val="22"/>
        </w:rPr>
        <w:t xml:space="preserve">is </w:t>
      </w:r>
      <w:r w:rsidR="00BC7839" w:rsidRPr="00CD6FD6">
        <w:rPr>
          <w:rFonts w:eastAsia="Arial"/>
          <w:b w:val="0"/>
          <w:bCs w:val="0"/>
          <w:color w:val="auto"/>
          <w:sz w:val="22"/>
          <w:szCs w:val="22"/>
        </w:rPr>
        <w:t xml:space="preserve">out-of-date </w:t>
      </w:r>
      <w:r w:rsidR="00CD6FD6" w:rsidRPr="00CD6FD6">
        <w:rPr>
          <w:rFonts w:eastAsia="Arial"/>
          <w:b w:val="0"/>
          <w:bCs w:val="0"/>
          <w:color w:val="auto"/>
          <w:sz w:val="22"/>
          <w:szCs w:val="22"/>
        </w:rPr>
        <w:t xml:space="preserve">and has a number of deficiencies. </w:t>
      </w:r>
      <w:bookmarkEnd w:id="71"/>
      <w:bookmarkEnd w:id="72"/>
      <w:bookmarkEnd w:id="73"/>
      <w:r w:rsidR="00CD6FD6" w:rsidRPr="00CD6FD6">
        <w:rPr>
          <w:rFonts w:eastAsia="Arial"/>
          <w:b w:val="0"/>
          <w:bCs w:val="0"/>
          <w:color w:val="auto"/>
          <w:sz w:val="22"/>
          <w:szCs w:val="22"/>
        </w:rPr>
        <w:t xml:space="preserve"> </w:t>
      </w:r>
      <w:r w:rsidR="0053589A" w:rsidRPr="00CD6FD6">
        <w:rPr>
          <w:b w:val="0"/>
          <w:color w:val="auto"/>
          <w:sz w:val="22"/>
          <w:szCs w:val="22"/>
        </w:rPr>
        <w:t xml:space="preserve">This option would miss the opportunity to improve </w:t>
      </w:r>
      <w:r w:rsidR="00CC5712" w:rsidRPr="00CD6FD6">
        <w:rPr>
          <w:b w:val="0"/>
          <w:color w:val="auto"/>
          <w:sz w:val="22"/>
          <w:szCs w:val="22"/>
        </w:rPr>
        <w:t xml:space="preserve">consumer safety and </w:t>
      </w:r>
      <w:r w:rsidR="0053589A" w:rsidRPr="00CD6FD6">
        <w:rPr>
          <w:b w:val="0"/>
          <w:color w:val="auto"/>
          <w:sz w:val="22"/>
          <w:szCs w:val="22"/>
        </w:rPr>
        <w:t xml:space="preserve">to clarify </w:t>
      </w:r>
      <w:r w:rsidR="00CC5712" w:rsidRPr="00CD6FD6">
        <w:rPr>
          <w:b w:val="0"/>
          <w:color w:val="auto"/>
          <w:sz w:val="22"/>
          <w:szCs w:val="22"/>
        </w:rPr>
        <w:t xml:space="preserve">supplier compliance </w:t>
      </w:r>
      <w:r w:rsidR="0053589A" w:rsidRPr="00CD6FD6">
        <w:rPr>
          <w:b w:val="0"/>
          <w:color w:val="auto"/>
          <w:sz w:val="22"/>
          <w:szCs w:val="22"/>
        </w:rPr>
        <w:t>requirements</w:t>
      </w:r>
      <w:r w:rsidR="00CC5712" w:rsidRPr="00CD6FD6">
        <w:rPr>
          <w:b w:val="0"/>
          <w:color w:val="auto"/>
          <w:sz w:val="22"/>
          <w:szCs w:val="22"/>
        </w:rPr>
        <w:t>.</w:t>
      </w:r>
      <w:bookmarkEnd w:id="74"/>
      <w:bookmarkEnd w:id="75"/>
      <w:r w:rsidR="00CC5712" w:rsidRPr="00CD6FD6">
        <w:rPr>
          <w:color w:val="auto"/>
          <w:sz w:val="22"/>
          <w:szCs w:val="22"/>
        </w:rPr>
        <w:t xml:space="preserve"> </w:t>
      </w:r>
    </w:p>
    <w:p w:rsidR="00573D7B" w:rsidRPr="00576C4A" w:rsidRDefault="008A7E47" w:rsidP="001A4855">
      <w:pPr>
        <w:pStyle w:val="Heading2"/>
      </w:pPr>
      <w:bookmarkStart w:id="76" w:name="_Toc462759300"/>
      <w:bookmarkStart w:id="77" w:name="_Toc463336629"/>
      <w:bookmarkStart w:id="78" w:name="_Toc463881819"/>
      <w:r w:rsidRPr="00576C4A">
        <w:t xml:space="preserve">Option </w:t>
      </w:r>
      <w:r w:rsidR="00DC619B">
        <w:t>2</w:t>
      </w:r>
      <w:r w:rsidR="00DC619B" w:rsidRPr="00576C4A">
        <w:t xml:space="preserve"> </w:t>
      </w:r>
      <w:r w:rsidRPr="00576C4A">
        <w:t xml:space="preserve">- </w:t>
      </w:r>
      <w:bookmarkStart w:id="79" w:name="_Toc453749118"/>
      <w:bookmarkStart w:id="80" w:name="_Toc453749364"/>
      <w:bookmarkStart w:id="81" w:name="_Toc453763902"/>
      <w:bookmarkStart w:id="82" w:name="_Toc453765812"/>
      <w:bookmarkStart w:id="83" w:name="_Toc454444022"/>
      <w:bookmarkStart w:id="84" w:name="_Toc45454444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BD7FF0" w:rsidRPr="00576C4A">
        <w:t>Accept</w:t>
      </w:r>
      <w:r w:rsidR="008D029F" w:rsidRPr="00576C4A">
        <w:t xml:space="preserve"> the voluntary Australian standard</w:t>
      </w:r>
      <w:bookmarkEnd w:id="68"/>
      <w:bookmarkEnd w:id="69"/>
      <w:bookmarkEnd w:id="76"/>
      <w:bookmarkEnd w:id="77"/>
      <w:bookmarkEnd w:id="78"/>
    </w:p>
    <w:p w:rsidR="008A7E47" w:rsidRPr="008D029F" w:rsidRDefault="008A7E47" w:rsidP="00297D3B">
      <w:pPr>
        <w:pStyle w:val="Heading3"/>
        <w:rPr>
          <w:color w:val="auto"/>
        </w:rPr>
      </w:pPr>
      <w:bookmarkStart w:id="85" w:name="_Toc455580029"/>
      <w:bookmarkStart w:id="86" w:name="_Toc456277647"/>
      <w:bookmarkStart w:id="87" w:name="_Toc456279016"/>
      <w:bookmarkStart w:id="88" w:name="_Toc457300321"/>
      <w:bookmarkStart w:id="89" w:name="_Toc457476767"/>
      <w:bookmarkStart w:id="90" w:name="_Toc458607173"/>
      <w:bookmarkStart w:id="91" w:name="_Toc459899221"/>
      <w:bookmarkStart w:id="92" w:name="_Toc460568181"/>
      <w:bookmarkStart w:id="93" w:name="_Toc461201112"/>
      <w:bookmarkStart w:id="94" w:name="_Toc461606271"/>
      <w:bookmarkStart w:id="95" w:name="_Toc461701485"/>
      <w:bookmarkStart w:id="96" w:name="_Toc462216683"/>
      <w:bookmarkStart w:id="97" w:name="_Toc462300086"/>
      <w:r w:rsidRPr="008D029F">
        <w:rPr>
          <w:color w:val="auto"/>
        </w:rPr>
        <w:t>Description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552854" w:rsidRPr="00552854" w:rsidRDefault="002D676A" w:rsidP="00552854">
      <w:pPr>
        <w:pStyle w:val="Heading3"/>
        <w:rPr>
          <w:rFonts w:eastAsia="Arial"/>
          <w:b w:val="0"/>
          <w:bCs w:val="0"/>
          <w:color w:val="auto"/>
          <w:sz w:val="22"/>
        </w:rPr>
      </w:pPr>
      <w:bookmarkStart w:id="98" w:name="_Toc461201113"/>
      <w:bookmarkStart w:id="99" w:name="_Toc461606272"/>
      <w:bookmarkStart w:id="100" w:name="_Toc461701486"/>
      <w:bookmarkStart w:id="101" w:name="_Toc462216684"/>
      <w:bookmarkStart w:id="102" w:name="_Toc462300087"/>
      <w:bookmarkStart w:id="103" w:name="_Toc453749119"/>
      <w:bookmarkStart w:id="104" w:name="_Toc453749365"/>
      <w:bookmarkStart w:id="105" w:name="_Toc453763903"/>
      <w:bookmarkStart w:id="106" w:name="_Toc453765813"/>
      <w:bookmarkStart w:id="107" w:name="_Toc454444023"/>
      <w:bookmarkStart w:id="108" w:name="_Toc454544446"/>
      <w:bookmarkStart w:id="109" w:name="_Toc455580030"/>
      <w:bookmarkStart w:id="110" w:name="_Toc456277648"/>
      <w:bookmarkStart w:id="111" w:name="_Toc456279017"/>
      <w:bookmarkStart w:id="112" w:name="_Toc457300322"/>
      <w:bookmarkStart w:id="113" w:name="_Toc457476768"/>
      <w:bookmarkStart w:id="114" w:name="_Toc458607174"/>
      <w:bookmarkStart w:id="115" w:name="_Toc459899222"/>
      <w:bookmarkStart w:id="116" w:name="_Toc460568182"/>
      <w:r>
        <w:rPr>
          <w:rFonts w:eastAsia="Arial"/>
          <w:b w:val="0"/>
          <w:bCs w:val="0"/>
          <w:color w:val="auto"/>
          <w:sz w:val="22"/>
        </w:rPr>
        <w:t>Th</w:t>
      </w:r>
      <w:r w:rsidR="00EB12BA">
        <w:rPr>
          <w:rFonts w:eastAsia="Arial"/>
          <w:b w:val="0"/>
          <w:bCs w:val="0"/>
          <w:color w:val="auto"/>
          <w:sz w:val="22"/>
        </w:rPr>
        <w:t>e</w:t>
      </w:r>
      <w:r w:rsidR="00552854" w:rsidRPr="00552854">
        <w:rPr>
          <w:rFonts w:eastAsia="Arial"/>
          <w:b w:val="0"/>
          <w:bCs w:val="0"/>
          <w:color w:val="auto"/>
          <w:sz w:val="22"/>
        </w:rPr>
        <w:t xml:space="preserve"> </w:t>
      </w:r>
      <w:r w:rsidR="00BB4CB2">
        <w:rPr>
          <w:rFonts w:eastAsia="Arial"/>
          <w:b w:val="0"/>
          <w:bCs w:val="0"/>
          <w:color w:val="auto"/>
          <w:sz w:val="22"/>
        </w:rPr>
        <w:t xml:space="preserve">mandatory </w:t>
      </w:r>
      <w:r w:rsidR="00FC66DA">
        <w:rPr>
          <w:rFonts w:eastAsia="Arial"/>
          <w:b w:val="0"/>
          <w:bCs w:val="0"/>
          <w:color w:val="auto"/>
          <w:sz w:val="22"/>
        </w:rPr>
        <w:t xml:space="preserve">safety </w:t>
      </w:r>
      <w:r w:rsidR="00BB4CB2">
        <w:rPr>
          <w:rFonts w:eastAsia="Arial"/>
          <w:b w:val="0"/>
          <w:bCs w:val="0"/>
          <w:color w:val="auto"/>
          <w:sz w:val="22"/>
        </w:rPr>
        <w:t>s</w:t>
      </w:r>
      <w:r w:rsidR="00552854" w:rsidRPr="00552854">
        <w:rPr>
          <w:rFonts w:eastAsia="Arial"/>
          <w:b w:val="0"/>
          <w:bCs w:val="0"/>
          <w:color w:val="auto"/>
          <w:sz w:val="22"/>
        </w:rPr>
        <w:t xml:space="preserve">tandard </w:t>
      </w:r>
      <w:proofErr w:type="gramStart"/>
      <w:r w:rsidR="0053589A">
        <w:rPr>
          <w:rFonts w:eastAsia="Arial"/>
          <w:b w:val="0"/>
          <w:bCs w:val="0"/>
          <w:color w:val="auto"/>
          <w:sz w:val="22"/>
        </w:rPr>
        <w:t>would</w:t>
      </w:r>
      <w:r w:rsidR="0053589A" w:rsidRPr="00552854">
        <w:rPr>
          <w:rFonts w:eastAsia="Arial"/>
          <w:b w:val="0"/>
          <w:bCs w:val="0"/>
          <w:color w:val="auto"/>
          <w:sz w:val="22"/>
        </w:rPr>
        <w:t xml:space="preserve"> </w:t>
      </w:r>
      <w:r w:rsidR="00552854" w:rsidRPr="00552854">
        <w:rPr>
          <w:rFonts w:eastAsia="Arial"/>
          <w:b w:val="0"/>
          <w:bCs w:val="0"/>
          <w:color w:val="auto"/>
          <w:sz w:val="22"/>
        </w:rPr>
        <w:t>be updated</w:t>
      </w:r>
      <w:proofErr w:type="gramEnd"/>
      <w:r w:rsidR="00552854" w:rsidRPr="00552854">
        <w:rPr>
          <w:rFonts w:eastAsia="Arial"/>
          <w:b w:val="0"/>
          <w:bCs w:val="0"/>
          <w:color w:val="auto"/>
          <w:sz w:val="22"/>
        </w:rPr>
        <w:t xml:space="preserve"> to allow suppliers to comply with the</w:t>
      </w:r>
      <w:r w:rsidR="00EB12BA">
        <w:rPr>
          <w:rFonts w:eastAsia="Arial"/>
          <w:b w:val="0"/>
          <w:bCs w:val="0"/>
          <w:color w:val="auto"/>
          <w:sz w:val="22"/>
        </w:rPr>
        <w:t xml:space="preserve"> </w:t>
      </w:r>
      <w:r w:rsidR="00552854" w:rsidRPr="00552854">
        <w:rPr>
          <w:rFonts w:eastAsia="Arial"/>
          <w:b w:val="0"/>
          <w:bCs w:val="0"/>
          <w:color w:val="auto"/>
          <w:sz w:val="22"/>
        </w:rPr>
        <w:t>voluntary Australian standard</w:t>
      </w:r>
      <w:bookmarkEnd w:id="98"/>
      <w:bookmarkEnd w:id="99"/>
      <w:bookmarkEnd w:id="100"/>
      <w:bookmarkEnd w:id="101"/>
      <w:bookmarkEnd w:id="102"/>
      <w:r w:rsidR="00897F4A">
        <w:rPr>
          <w:rFonts w:eastAsia="Arial"/>
          <w:b w:val="0"/>
          <w:bCs w:val="0"/>
          <w:color w:val="auto"/>
          <w:sz w:val="22"/>
        </w:rPr>
        <w:t>.</w:t>
      </w:r>
    </w:p>
    <w:p w:rsidR="008A7E47" w:rsidRPr="00552854" w:rsidRDefault="008A7E47" w:rsidP="00552854">
      <w:pPr>
        <w:pStyle w:val="Heading3"/>
        <w:rPr>
          <w:color w:val="auto"/>
        </w:rPr>
      </w:pPr>
      <w:bookmarkStart w:id="117" w:name="_Toc461201116"/>
      <w:bookmarkStart w:id="118" w:name="_Toc461606273"/>
      <w:bookmarkStart w:id="119" w:name="_Toc461701487"/>
      <w:bookmarkStart w:id="120" w:name="_Toc462216685"/>
      <w:bookmarkStart w:id="121" w:name="_Toc462300088"/>
      <w:r w:rsidRPr="00552854">
        <w:rPr>
          <w:color w:val="auto"/>
        </w:rPr>
        <w:t>Benefits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801FF8" w:rsidRDefault="00552854" w:rsidP="0022345F">
      <w:pPr>
        <w:pStyle w:val="Heading3"/>
      </w:pPr>
      <w:bookmarkStart w:id="122" w:name="_Toc461201117"/>
      <w:bookmarkStart w:id="123" w:name="_Toc461701488"/>
      <w:bookmarkStart w:id="124" w:name="_Toc462216686"/>
      <w:bookmarkStart w:id="125" w:name="_Toc462300089"/>
      <w:bookmarkStart w:id="126" w:name="_Toc461606274"/>
      <w:r w:rsidRPr="00552854">
        <w:rPr>
          <w:rFonts w:eastAsia="Arial"/>
          <w:b w:val="0"/>
          <w:bCs w:val="0"/>
          <w:color w:val="auto"/>
          <w:sz w:val="22"/>
        </w:rPr>
        <w:t>Given the</w:t>
      </w:r>
      <w:r w:rsidR="00527745">
        <w:rPr>
          <w:rFonts w:eastAsia="Arial"/>
          <w:b w:val="0"/>
          <w:bCs w:val="0"/>
          <w:color w:val="auto"/>
          <w:sz w:val="22"/>
        </w:rPr>
        <w:t xml:space="preserve"> voluntary Australian</w:t>
      </w:r>
      <w:r w:rsidRPr="00552854">
        <w:rPr>
          <w:rFonts w:eastAsia="Arial"/>
          <w:b w:val="0"/>
          <w:bCs w:val="0"/>
          <w:color w:val="auto"/>
          <w:sz w:val="22"/>
        </w:rPr>
        <w:t xml:space="preserve"> standard</w:t>
      </w:r>
      <w:r w:rsidR="00527745">
        <w:rPr>
          <w:rFonts w:eastAsia="Arial"/>
          <w:b w:val="0"/>
          <w:bCs w:val="0"/>
          <w:color w:val="auto"/>
          <w:sz w:val="22"/>
        </w:rPr>
        <w:t xml:space="preserve"> </w:t>
      </w:r>
      <w:proofErr w:type="gramStart"/>
      <w:r w:rsidR="00527745">
        <w:rPr>
          <w:rFonts w:eastAsia="Arial"/>
          <w:b w:val="0"/>
          <w:bCs w:val="0"/>
          <w:color w:val="auto"/>
          <w:sz w:val="22"/>
        </w:rPr>
        <w:t>is</w:t>
      </w:r>
      <w:r w:rsidRPr="00552854">
        <w:rPr>
          <w:rFonts w:eastAsia="Arial"/>
          <w:b w:val="0"/>
          <w:bCs w:val="0"/>
          <w:color w:val="auto"/>
          <w:sz w:val="22"/>
        </w:rPr>
        <w:t xml:space="preserve"> based</w:t>
      </w:r>
      <w:proofErr w:type="gramEnd"/>
      <w:r w:rsidRPr="00552854">
        <w:rPr>
          <w:rFonts w:eastAsia="Arial"/>
          <w:b w:val="0"/>
          <w:bCs w:val="0"/>
          <w:color w:val="auto"/>
          <w:sz w:val="22"/>
        </w:rPr>
        <w:t xml:space="preserve"> on international standards for general requirements</w:t>
      </w:r>
      <w:r w:rsidR="00350FB1">
        <w:rPr>
          <w:rFonts w:eastAsia="Arial"/>
          <w:b w:val="0"/>
          <w:bCs w:val="0"/>
          <w:color w:val="auto"/>
          <w:sz w:val="22"/>
        </w:rPr>
        <w:t xml:space="preserve"> and </w:t>
      </w:r>
      <w:r w:rsidRPr="00552854">
        <w:rPr>
          <w:rFonts w:eastAsia="Arial"/>
          <w:b w:val="0"/>
          <w:bCs w:val="0"/>
          <w:color w:val="auto"/>
          <w:sz w:val="22"/>
        </w:rPr>
        <w:t>child resistance</w:t>
      </w:r>
      <w:r w:rsidR="00350FB1">
        <w:rPr>
          <w:rFonts w:eastAsia="Arial"/>
          <w:b w:val="0"/>
          <w:bCs w:val="0"/>
          <w:color w:val="auto"/>
          <w:sz w:val="22"/>
        </w:rPr>
        <w:t>,</w:t>
      </w:r>
      <w:r w:rsidRPr="00552854">
        <w:rPr>
          <w:rFonts w:eastAsia="Arial"/>
          <w:b w:val="0"/>
          <w:bCs w:val="0"/>
          <w:color w:val="auto"/>
          <w:sz w:val="22"/>
        </w:rPr>
        <w:t xml:space="preserve"> and a significant proportion of the market tests to these standards</w:t>
      </w:r>
      <w:r w:rsidR="00FC66DA">
        <w:rPr>
          <w:rFonts w:eastAsia="Arial"/>
          <w:b w:val="0"/>
          <w:bCs w:val="0"/>
          <w:color w:val="auto"/>
          <w:sz w:val="22"/>
        </w:rPr>
        <w:t>,</w:t>
      </w:r>
      <w:r w:rsidR="00EB12BA">
        <w:rPr>
          <w:rFonts w:eastAsia="Arial"/>
          <w:b w:val="0"/>
          <w:bCs w:val="0"/>
          <w:color w:val="auto"/>
          <w:sz w:val="22"/>
        </w:rPr>
        <w:t xml:space="preserve"> we would anticipate</w:t>
      </w:r>
      <w:r w:rsidRPr="00552854">
        <w:rPr>
          <w:rFonts w:eastAsia="Arial"/>
          <w:b w:val="0"/>
          <w:bCs w:val="0"/>
          <w:color w:val="auto"/>
          <w:sz w:val="22"/>
        </w:rPr>
        <w:t xml:space="preserve"> </w:t>
      </w:r>
      <w:r w:rsidR="00EB12BA">
        <w:rPr>
          <w:rFonts w:eastAsia="Arial"/>
          <w:b w:val="0"/>
          <w:bCs w:val="0"/>
          <w:color w:val="auto"/>
          <w:sz w:val="22"/>
        </w:rPr>
        <w:t>minimal</w:t>
      </w:r>
      <w:r w:rsidRPr="00552854">
        <w:rPr>
          <w:rFonts w:eastAsia="Arial"/>
          <w:b w:val="0"/>
          <w:bCs w:val="0"/>
          <w:color w:val="auto"/>
          <w:sz w:val="22"/>
        </w:rPr>
        <w:t xml:space="preserve"> impact on industry.</w:t>
      </w:r>
      <w:bookmarkEnd w:id="122"/>
      <w:bookmarkEnd w:id="123"/>
      <w:bookmarkEnd w:id="124"/>
      <w:bookmarkEnd w:id="125"/>
      <w:r w:rsidRPr="00552854">
        <w:rPr>
          <w:rFonts w:eastAsia="Arial"/>
          <w:b w:val="0"/>
          <w:bCs w:val="0"/>
          <w:color w:val="auto"/>
          <w:sz w:val="22"/>
        </w:rPr>
        <w:t xml:space="preserve"> </w:t>
      </w:r>
      <w:bookmarkEnd w:id="126"/>
    </w:p>
    <w:p w:rsidR="00527745" w:rsidRDefault="00527745" w:rsidP="00527745">
      <w:r>
        <w:t xml:space="preserve">Part 1 of the voluntary Australian standard </w:t>
      </w:r>
      <w:r w:rsidRPr="00552854">
        <w:t xml:space="preserve">mirrors </w:t>
      </w:r>
      <w:r>
        <w:t xml:space="preserve">the general </w:t>
      </w:r>
      <w:r w:rsidR="00375A86">
        <w:t xml:space="preserve">safety </w:t>
      </w:r>
      <w:r>
        <w:t>requirements</w:t>
      </w:r>
      <w:r w:rsidRPr="00552854">
        <w:t xml:space="preserve"> </w:t>
      </w:r>
      <w:r>
        <w:t xml:space="preserve">in </w:t>
      </w:r>
      <w:r w:rsidRPr="00552854">
        <w:t>the ISO standard so importers would not have significant additional obligations when importing products for the Australian market.</w:t>
      </w:r>
    </w:p>
    <w:p w:rsidR="008B4326" w:rsidRPr="008B4326" w:rsidRDefault="00527745" w:rsidP="008B4326">
      <w:r>
        <w:lastRenderedPageBreak/>
        <w:t>Part 2 of the voluntary Australian standard</w:t>
      </w:r>
      <w:r w:rsidR="00801FF8">
        <w:t xml:space="preserve"> </w:t>
      </w:r>
      <w:r w:rsidR="008B4326">
        <w:t>outlines test methods</w:t>
      </w:r>
      <w:r w:rsidR="00801FF8">
        <w:t>,</w:t>
      </w:r>
      <w:r w:rsidR="008B4326">
        <w:t xml:space="preserve"> whi</w:t>
      </w:r>
      <w:r w:rsidR="00EB12BA">
        <w:t>ch</w:t>
      </w:r>
      <w:r w:rsidR="008B4326">
        <w:t xml:space="preserve"> </w:t>
      </w:r>
      <w:r w:rsidR="00EB12BA">
        <w:t xml:space="preserve">can </w:t>
      </w:r>
      <w:r w:rsidR="008B4326">
        <w:t>verify compliance with the child resistant characteristics of the US</w:t>
      </w:r>
      <w:r w:rsidR="00801FF8">
        <w:t xml:space="preserve"> </w:t>
      </w:r>
      <w:r w:rsidR="008B4326">
        <w:t xml:space="preserve">CPSC standard </w:t>
      </w:r>
      <w:r w:rsidR="00EB12BA">
        <w:t xml:space="preserve">and would </w:t>
      </w:r>
      <w:r w:rsidR="008B4326">
        <w:t>provid</w:t>
      </w:r>
      <w:r w:rsidR="00EB12BA">
        <w:t>e</w:t>
      </w:r>
      <w:r w:rsidR="008B4326">
        <w:t xml:space="preserve"> suppliers with an alternative to the child test panel</w:t>
      </w:r>
      <w:r w:rsidR="00801FF8">
        <w:t>.</w:t>
      </w:r>
    </w:p>
    <w:p w:rsidR="008A7E47" w:rsidRPr="0092791C" w:rsidRDefault="00B32B9A" w:rsidP="00297D3B">
      <w:pPr>
        <w:pStyle w:val="Heading3"/>
        <w:rPr>
          <w:color w:val="auto"/>
        </w:rPr>
      </w:pPr>
      <w:bookmarkStart w:id="127" w:name="_Toc457300323"/>
      <w:bookmarkStart w:id="128" w:name="_Toc457476769"/>
      <w:bookmarkStart w:id="129" w:name="_Toc458607175"/>
      <w:bookmarkStart w:id="130" w:name="_Toc459899223"/>
      <w:bookmarkStart w:id="131" w:name="_Toc460568183"/>
      <w:bookmarkStart w:id="132" w:name="_Toc461201118"/>
      <w:bookmarkStart w:id="133" w:name="_Toc461606275"/>
      <w:bookmarkStart w:id="134" w:name="_Toc461701489"/>
      <w:bookmarkStart w:id="135" w:name="_Toc462216687"/>
      <w:bookmarkStart w:id="136" w:name="_Toc462300090"/>
      <w:r w:rsidRPr="0092791C">
        <w:rPr>
          <w:color w:val="auto"/>
        </w:rPr>
        <w:t>Limitations</w:t>
      </w:r>
      <w:bookmarkEnd w:id="127"/>
      <w:bookmarkEnd w:id="128"/>
      <w:bookmarkEnd w:id="129"/>
      <w:bookmarkEnd w:id="130"/>
      <w:bookmarkEnd w:id="131"/>
      <w:bookmarkEnd w:id="132"/>
      <w:bookmarkEnd w:id="133"/>
      <w:bookmarkEnd w:id="134"/>
      <w:bookmarkEnd w:id="135"/>
      <w:bookmarkEnd w:id="136"/>
    </w:p>
    <w:p w:rsidR="00552854" w:rsidRDefault="0092791C" w:rsidP="007E7B76">
      <w:bookmarkStart w:id="137" w:name="_Toc461201119"/>
      <w:bookmarkStart w:id="138" w:name="_Toc461606276"/>
      <w:bookmarkStart w:id="139" w:name="_Toc461701490"/>
      <w:bookmarkStart w:id="140" w:name="_Toc462216688"/>
      <w:bookmarkStart w:id="141" w:name="_Toc462300091"/>
      <w:bookmarkStart w:id="142" w:name="_Toc462324129"/>
      <w:bookmarkStart w:id="143" w:name="_Toc448397939"/>
      <w:bookmarkStart w:id="144" w:name="_Toc453749121"/>
      <w:bookmarkStart w:id="145" w:name="_Toc453749367"/>
      <w:bookmarkStart w:id="146" w:name="_Toc453759811"/>
      <w:bookmarkStart w:id="147" w:name="_Toc453763209"/>
      <w:bookmarkStart w:id="148" w:name="_Toc453763905"/>
      <w:bookmarkStart w:id="149" w:name="_Toc453765815"/>
      <w:bookmarkStart w:id="150" w:name="_Toc454544448"/>
      <w:bookmarkStart w:id="151" w:name="_Toc455580032"/>
      <w:bookmarkStart w:id="152" w:name="_Toc456277650"/>
      <w:bookmarkStart w:id="153" w:name="_Toc456279019"/>
      <w:bookmarkStart w:id="154" w:name="_Toc457300324"/>
      <w:bookmarkStart w:id="155" w:name="_Toc457476770"/>
      <w:bookmarkStart w:id="156" w:name="_Toc458607176"/>
      <w:bookmarkStart w:id="157" w:name="_Toc459899224"/>
      <w:bookmarkStart w:id="158" w:name="_Toc460568184"/>
      <w:r w:rsidRPr="0092791C">
        <w:t>The</w:t>
      </w:r>
      <w:r>
        <w:t xml:space="preserve"> voluntary Australian standard </w:t>
      </w:r>
      <w:proofErr w:type="gramStart"/>
      <w:r>
        <w:t>is based</w:t>
      </w:r>
      <w:proofErr w:type="gramEnd"/>
      <w:r>
        <w:t xml:space="preserve"> on </w:t>
      </w:r>
      <w:r w:rsidR="001B1092">
        <w:t xml:space="preserve">a 1995 version of the ISO standard and </w:t>
      </w:r>
      <w:r>
        <w:t xml:space="preserve">has </w:t>
      </w:r>
      <w:r w:rsidR="003B6777">
        <w:t xml:space="preserve">not </w:t>
      </w:r>
      <w:r>
        <w:t>been updated since 2002</w:t>
      </w:r>
      <w:r w:rsidR="00EB0170">
        <w:t>.</w:t>
      </w:r>
      <w:r>
        <w:t xml:space="preserve"> </w:t>
      </w:r>
      <w:r w:rsidR="00CD6FD6">
        <w:t xml:space="preserve">It is also therefore potentially out-of-date. </w:t>
      </w:r>
      <w:r w:rsidR="005D6CAB">
        <w:t xml:space="preserve">In 2005, the ISO standard </w:t>
      </w:r>
      <w:proofErr w:type="gramStart"/>
      <w:r w:rsidR="005D6CAB">
        <w:t>was updated</w:t>
      </w:r>
      <w:proofErr w:type="gramEnd"/>
      <w:r w:rsidR="005D6CAB">
        <w:t xml:space="preserve"> to include </w:t>
      </w:r>
      <w:r w:rsidRPr="008C539E">
        <w:t>safety symbols</w:t>
      </w:r>
      <w:r w:rsidR="00EB0170" w:rsidRPr="008C539E">
        <w:t>,</w:t>
      </w:r>
      <w:r w:rsidRPr="008C539E">
        <w:t xml:space="preserve"> which can be used instead of </w:t>
      </w:r>
      <w:r w:rsidR="008C539E" w:rsidRPr="0083517C">
        <w:t>a</w:t>
      </w:r>
      <w:r w:rsidRPr="0083517C">
        <w:t xml:space="preserve"> safety </w:t>
      </w:r>
      <w:r w:rsidR="008C539E" w:rsidRPr="008C539E">
        <w:t>warning statement</w:t>
      </w:r>
      <w:r w:rsidR="00350FB1">
        <w:t xml:space="preserve"> (see Appendix A)</w:t>
      </w:r>
      <w:r w:rsidR="00C80CC5" w:rsidRPr="008C539E">
        <w:t xml:space="preserve">. </w:t>
      </w:r>
      <w:bookmarkEnd w:id="137"/>
      <w:bookmarkEnd w:id="138"/>
      <w:bookmarkEnd w:id="139"/>
      <w:bookmarkEnd w:id="140"/>
      <w:bookmarkEnd w:id="141"/>
      <w:bookmarkEnd w:id="142"/>
    </w:p>
    <w:p w:rsidR="0024583F" w:rsidRPr="005A6B3E" w:rsidRDefault="00CD6FD6">
      <w:r>
        <w:t xml:space="preserve">When compared with option 3, there would </w:t>
      </w:r>
      <w:r w:rsidR="00923678">
        <w:t xml:space="preserve">also </w:t>
      </w:r>
      <w:r>
        <w:t xml:space="preserve">be </w:t>
      </w:r>
      <w:r w:rsidR="0024583F">
        <w:t>fewer</w:t>
      </w:r>
      <w:r>
        <w:t xml:space="preserve"> options </w:t>
      </w:r>
      <w:r w:rsidR="00923678">
        <w:t xml:space="preserve">for </w:t>
      </w:r>
      <w:r>
        <w:t xml:space="preserve">suppliers to demonstrate </w:t>
      </w:r>
      <w:r w:rsidR="0024583F">
        <w:t>compliance, which</w:t>
      </w:r>
      <w:r>
        <w:t xml:space="preserve"> could </w:t>
      </w:r>
      <w:r w:rsidR="00923678">
        <w:t>increase</w:t>
      </w:r>
      <w:r>
        <w:t xml:space="preserve"> the admin</w:t>
      </w:r>
      <w:r w:rsidR="00923678">
        <w:t>istrative and regulatory burden.</w:t>
      </w:r>
    </w:p>
    <w:p w:rsidR="008A7E47" w:rsidRPr="00576C4A" w:rsidRDefault="008A7E47" w:rsidP="001A4855">
      <w:pPr>
        <w:pStyle w:val="Heading2"/>
      </w:pPr>
      <w:bookmarkStart w:id="159" w:name="_Toc461201120"/>
      <w:bookmarkStart w:id="160" w:name="_Toc462746899"/>
      <w:bookmarkStart w:id="161" w:name="_Toc462759301"/>
      <w:bookmarkStart w:id="162" w:name="_Toc463336630"/>
      <w:bookmarkStart w:id="163" w:name="_Toc463881820"/>
      <w:r w:rsidRPr="00576C4A">
        <w:t xml:space="preserve">Option </w:t>
      </w:r>
      <w:r w:rsidR="00DC619B">
        <w:t>3</w:t>
      </w:r>
      <w:r w:rsidR="00DC619B" w:rsidRPr="00576C4A">
        <w:t xml:space="preserve"> </w:t>
      </w:r>
      <w:r w:rsidRPr="00576C4A">
        <w:t xml:space="preserve">-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BD7FF0" w:rsidRPr="00576C4A">
        <w:t>Accept</w:t>
      </w:r>
      <w:r w:rsidR="0074522B" w:rsidRPr="00576C4A">
        <w:t xml:space="preserve"> the voluntary Australian standard or </w:t>
      </w:r>
      <w:r w:rsidR="00BD7FF0" w:rsidRPr="00576C4A">
        <w:t xml:space="preserve">multiple </w:t>
      </w:r>
      <w:r w:rsidR="0074522B" w:rsidRPr="00576C4A">
        <w:t>trusted international standards</w:t>
      </w:r>
      <w:bookmarkEnd w:id="159"/>
      <w:bookmarkEnd w:id="160"/>
      <w:bookmarkEnd w:id="161"/>
      <w:bookmarkEnd w:id="162"/>
      <w:bookmarkEnd w:id="163"/>
    </w:p>
    <w:p w:rsidR="008A7E47" w:rsidRPr="0074522B" w:rsidRDefault="008A7E47" w:rsidP="00492F94">
      <w:pPr>
        <w:pStyle w:val="Heading3"/>
        <w:rPr>
          <w:color w:val="auto"/>
        </w:rPr>
      </w:pPr>
      <w:bookmarkStart w:id="164" w:name="_Toc453749122"/>
      <w:bookmarkStart w:id="165" w:name="_Toc453749368"/>
      <w:bookmarkStart w:id="166" w:name="_Toc453763906"/>
      <w:bookmarkStart w:id="167" w:name="_Toc453765816"/>
      <w:bookmarkStart w:id="168" w:name="_Toc454444026"/>
      <w:bookmarkStart w:id="169" w:name="_Toc454544449"/>
      <w:bookmarkStart w:id="170" w:name="_Toc455580033"/>
      <w:bookmarkStart w:id="171" w:name="_Toc456277651"/>
      <w:bookmarkStart w:id="172" w:name="_Toc456279020"/>
      <w:bookmarkStart w:id="173" w:name="_Toc457300325"/>
      <w:bookmarkStart w:id="174" w:name="_Toc457476771"/>
      <w:bookmarkStart w:id="175" w:name="_Toc458607177"/>
      <w:bookmarkStart w:id="176" w:name="_Toc459899225"/>
      <w:bookmarkStart w:id="177" w:name="_Toc460568185"/>
      <w:bookmarkStart w:id="178" w:name="_Toc461201121"/>
      <w:bookmarkStart w:id="179" w:name="_Toc461606278"/>
      <w:bookmarkStart w:id="180" w:name="_Toc461701492"/>
      <w:bookmarkStart w:id="181" w:name="_Toc462216690"/>
      <w:bookmarkStart w:id="182" w:name="_Toc462300093"/>
      <w:r w:rsidRPr="0074522B">
        <w:rPr>
          <w:color w:val="auto"/>
        </w:rPr>
        <w:t>Description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74522B" w:rsidRDefault="002D676A" w:rsidP="0074522B">
      <w:r>
        <w:t>T</w:t>
      </w:r>
      <w:r w:rsidR="0074522B" w:rsidRPr="0074522B">
        <w:t>he mandatory safety standard would be updated to allow suppliers to comply with either the voluntary Australian standard</w:t>
      </w:r>
      <w:r w:rsidR="0063650A">
        <w:t xml:space="preserve"> Part 1</w:t>
      </w:r>
      <w:r w:rsidR="0074522B" w:rsidRPr="0074522B">
        <w:t xml:space="preserve">, the ISO standard or the </w:t>
      </w:r>
      <w:r w:rsidR="00375A86">
        <w:t>ASTM</w:t>
      </w:r>
      <w:r w:rsidR="0074522B" w:rsidRPr="0074522B">
        <w:t xml:space="preserve"> standard for general safety requirements</w:t>
      </w:r>
      <w:r w:rsidR="00375A86">
        <w:t xml:space="preserve"> and</w:t>
      </w:r>
      <w:r w:rsidR="0074522B" w:rsidRPr="0074522B">
        <w:t xml:space="preserve"> either the</w:t>
      </w:r>
      <w:r w:rsidR="0063650A">
        <w:t xml:space="preserve"> voluntary Australian standard Part 2, the</w:t>
      </w:r>
      <w:r w:rsidR="0074522B" w:rsidRPr="0074522B">
        <w:t xml:space="preserve"> US </w:t>
      </w:r>
      <w:r w:rsidR="0063650A">
        <w:t xml:space="preserve">CPSC standard </w:t>
      </w:r>
      <w:r w:rsidR="0074522B" w:rsidRPr="0074522B">
        <w:t>or the European standard for child resistance requirements.</w:t>
      </w:r>
    </w:p>
    <w:p w:rsidR="0074522B" w:rsidRPr="0074522B" w:rsidRDefault="0074522B" w:rsidP="0074522B">
      <w:pPr>
        <w:pStyle w:val="Heading3"/>
        <w:rPr>
          <w:color w:val="auto"/>
        </w:rPr>
      </w:pPr>
      <w:bookmarkStart w:id="183" w:name="_Toc453749123"/>
      <w:bookmarkStart w:id="184" w:name="_Toc453749369"/>
      <w:bookmarkStart w:id="185" w:name="_Toc453763907"/>
      <w:bookmarkStart w:id="186" w:name="_Toc453765817"/>
      <w:bookmarkStart w:id="187" w:name="_Toc454444027"/>
      <w:bookmarkStart w:id="188" w:name="_Toc454544450"/>
      <w:bookmarkStart w:id="189" w:name="_Toc455580034"/>
      <w:bookmarkStart w:id="190" w:name="_Toc456277652"/>
      <w:bookmarkStart w:id="191" w:name="_Toc456279021"/>
      <w:bookmarkStart w:id="192" w:name="_Toc457300326"/>
      <w:bookmarkStart w:id="193" w:name="_Toc457476772"/>
      <w:bookmarkStart w:id="194" w:name="_Toc458607178"/>
      <w:bookmarkStart w:id="195" w:name="_Toc459899226"/>
      <w:bookmarkStart w:id="196" w:name="_Toc460568186"/>
      <w:bookmarkStart w:id="197" w:name="_Toc461201122"/>
      <w:bookmarkStart w:id="198" w:name="_Toc461606279"/>
      <w:bookmarkStart w:id="199" w:name="_Toc461701493"/>
      <w:bookmarkStart w:id="200" w:name="_Toc462216691"/>
      <w:bookmarkStart w:id="201" w:name="_Toc462300094"/>
      <w:r w:rsidRPr="0074522B">
        <w:rPr>
          <w:color w:val="auto"/>
        </w:rPr>
        <w:t>Benefits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74522B" w:rsidRPr="0074522B" w:rsidRDefault="0074522B" w:rsidP="0074522B">
      <w:r w:rsidRPr="0074522B">
        <w:t>Adoptin</w:t>
      </w:r>
      <w:r w:rsidR="0053589A">
        <w:t>g</w:t>
      </w:r>
      <w:r w:rsidRPr="0074522B">
        <w:t xml:space="preserve"> these standards </w:t>
      </w:r>
      <w:r w:rsidR="002B0228">
        <w:t xml:space="preserve">would address the deficiencies </w:t>
      </w:r>
      <w:r w:rsidRPr="0074522B">
        <w:t>identified with the mandatory safety standard</w:t>
      </w:r>
      <w:r w:rsidR="00AD7546">
        <w:t>.</w:t>
      </w:r>
    </w:p>
    <w:p w:rsidR="0074522B" w:rsidRDefault="0053589A" w:rsidP="0074522B">
      <w:r>
        <w:t>T</w:t>
      </w:r>
      <w:r w:rsidR="0074522B" w:rsidRPr="0074522B">
        <w:t xml:space="preserve">he </w:t>
      </w:r>
      <w:r w:rsidR="0063650A">
        <w:t>voluntary Australian</w:t>
      </w:r>
      <w:r w:rsidR="0074522B" w:rsidRPr="0074522B">
        <w:t xml:space="preserve"> standard</w:t>
      </w:r>
      <w:r w:rsidR="0063650A">
        <w:t xml:space="preserve"> Part 1</w:t>
      </w:r>
      <w:r w:rsidR="0063650A" w:rsidRPr="0074522B">
        <w:t>,</w:t>
      </w:r>
      <w:r w:rsidR="0074522B" w:rsidRPr="0074522B">
        <w:t xml:space="preserve"> the ISO standard </w:t>
      </w:r>
      <w:r w:rsidR="00AA0C86">
        <w:t>or</w:t>
      </w:r>
      <w:r w:rsidR="00AA0C86" w:rsidRPr="0074522B">
        <w:t xml:space="preserve"> </w:t>
      </w:r>
      <w:r w:rsidR="0074522B" w:rsidRPr="0074522B">
        <w:t>the</w:t>
      </w:r>
      <w:r w:rsidR="00252497">
        <w:t xml:space="preserve"> </w:t>
      </w:r>
      <w:r w:rsidR="0074522B" w:rsidRPr="0074522B">
        <w:t xml:space="preserve">ASTM </w:t>
      </w:r>
      <w:r w:rsidR="00375A86">
        <w:t>standard</w:t>
      </w:r>
      <w:r w:rsidR="0074522B" w:rsidRPr="0074522B">
        <w:t xml:space="preserve"> would address</w:t>
      </w:r>
      <w:r w:rsidR="003627B2">
        <w:t xml:space="preserve"> the following general safety requirements</w:t>
      </w:r>
      <w:r w:rsidR="0074522B" w:rsidRPr="0074522B">
        <w:t xml:space="preserve">: </w:t>
      </w:r>
    </w:p>
    <w:p w:rsidR="003627B2" w:rsidRPr="0074522B" w:rsidRDefault="0053589A" w:rsidP="00F24081">
      <w:pPr>
        <w:numPr>
          <w:ilvl w:val="0"/>
          <w:numId w:val="44"/>
        </w:numPr>
      </w:pPr>
      <w:r>
        <w:t>These standards clearly outline t</w:t>
      </w:r>
      <w:r w:rsidR="003627B2">
        <w:t xml:space="preserve">est methods including descriptions of the </w:t>
      </w:r>
      <w:r w:rsidR="00AA0C86">
        <w:t xml:space="preserve">test </w:t>
      </w:r>
      <w:r w:rsidR="003627B2">
        <w:t xml:space="preserve">apparatus, </w:t>
      </w:r>
      <w:r w:rsidR="00AA0C86">
        <w:t xml:space="preserve">test </w:t>
      </w:r>
      <w:r w:rsidR="003627B2">
        <w:t xml:space="preserve">procedure and </w:t>
      </w:r>
      <w:r w:rsidR="00AA0C86">
        <w:t>the test results that</w:t>
      </w:r>
      <w:r w:rsidR="003627B2">
        <w:t xml:space="preserve"> constitute a failure. The mandatory safety standard </w:t>
      </w:r>
      <w:r w:rsidR="007D0745">
        <w:t>currently</w:t>
      </w:r>
      <w:r w:rsidR="003627B2">
        <w:t xml:space="preserve"> lack</w:t>
      </w:r>
      <w:r w:rsidR="007D0745">
        <w:t>s</w:t>
      </w:r>
      <w:r w:rsidR="003627B2">
        <w:t xml:space="preserve"> clear test protocols for flame testing and structural integrity.</w:t>
      </w:r>
    </w:p>
    <w:p w:rsidR="003627B2" w:rsidRPr="0074522B" w:rsidRDefault="00D86D33" w:rsidP="00F24081">
      <w:pPr>
        <w:numPr>
          <w:ilvl w:val="0"/>
          <w:numId w:val="44"/>
        </w:numPr>
      </w:pPr>
      <w:r>
        <w:t>These standards specify the text size, legibility, permanence and prominence</w:t>
      </w:r>
      <w:r w:rsidDel="00D86D33">
        <w:t xml:space="preserve"> </w:t>
      </w:r>
      <w:r>
        <w:t xml:space="preserve">requirements for the </w:t>
      </w:r>
      <w:r w:rsidR="008C539E">
        <w:t xml:space="preserve">safety </w:t>
      </w:r>
      <w:r w:rsidR="003627B2">
        <w:t xml:space="preserve">warning. The mandatory standard </w:t>
      </w:r>
      <w:r w:rsidR="007D0745">
        <w:t xml:space="preserve">currently </w:t>
      </w:r>
      <w:r w:rsidR="003627B2">
        <w:t>lacks clarification around labelling requirements.</w:t>
      </w:r>
    </w:p>
    <w:p w:rsidR="0074522B" w:rsidRDefault="007D0745" w:rsidP="0074522B">
      <w:r>
        <w:t>Accepting</w:t>
      </w:r>
      <w:r w:rsidR="00240323">
        <w:t xml:space="preserve"> the</w:t>
      </w:r>
      <w:r w:rsidR="0063650A">
        <w:t xml:space="preserve"> voluntary Australian standard Part 2, the</w:t>
      </w:r>
      <w:r w:rsidR="0074522B" w:rsidRPr="0074522B">
        <w:t xml:space="preserve"> US</w:t>
      </w:r>
      <w:r w:rsidR="00BE5842">
        <w:t xml:space="preserve"> </w:t>
      </w:r>
      <w:r w:rsidR="00240323">
        <w:t>CPSC</w:t>
      </w:r>
      <w:r w:rsidR="0074522B" w:rsidRPr="0074522B">
        <w:t xml:space="preserve"> </w:t>
      </w:r>
      <w:r w:rsidR="00240323">
        <w:t>standard</w:t>
      </w:r>
      <w:r w:rsidR="00240323" w:rsidRPr="0074522B">
        <w:t xml:space="preserve"> </w:t>
      </w:r>
      <w:r w:rsidR="00AA0C86">
        <w:t>or</w:t>
      </w:r>
      <w:r w:rsidR="00AA0C86" w:rsidRPr="0074522B">
        <w:t xml:space="preserve"> </w:t>
      </w:r>
      <w:r w:rsidR="0074522B" w:rsidRPr="0074522B">
        <w:t>the European standard would address</w:t>
      </w:r>
      <w:r w:rsidR="003627B2">
        <w:t xml:space="preserve"> the following child res</w:t>
      </w:r>
      <w:r w:rsidR="00240323">
        <w:t>istance requirements</w:t>
      </w:r>
      <w:r w:rsidR="0074522B" w:rsidRPr="0074522B">
        <w:t>:</w:t>
      </w:r>
    </w:p>
    <w:p w:rsidR="0088574A" w:rsidRPr="0074522B" w:rsidRDefault="0088574A" w:rsidP="00F24081">
      <w:pPr>
        <w:numPr>
          <w:ilvl w:val="0"/>
          <w:numId w:val="45"/>
        </w:numPr>
      </w:pPr>
      <w:r>
        <w:t xml:space="preserve">Distributors (including retailers) are required to hold </w:t>
      </w:r>
      <w:r w:rsidR="00AA0C86">
        <w:t>documentation that</w:t>
      </w:r>
      <w:r>
        <w:t xml:space="preserve"> identifies the source of their supplies</w:t>
      </w:r>
      <w:r w:rsidR="00892967">
        <w:t>,</w:t>
      </w:r>
      <w:r>
        <w:t xml:space="preserve"> so </w:t>
      </w:r>
      <w:r w:rsidR="00892967">
        <w:t xml:space="preserve">they </w:t>
      </w:r>
      <w:r>
        <w:t>can produce</w:t>
      </w:r>
      <w:r w:rsidR="00892967">
        <w:t xml:space="preserve"> it</w:t>
      </w:r>
      <w:r>
        <w:t xml:space="preserve"> on request. Currently </w:t>
      </w:r>
      <w:r w:rsidR="00892967">
        <w:t xml:space="preserve">it </w:t>
      </w:r>
      <w:r>
        <w:t>is difficult</w:t>
      </w:r>
      <w:r w:rsidR="00892967">
        <w:t xml:space="preserve"> to</w:t>
      </w:r>
      <w:r>
        <w:t xml:space="preserve"> establish that a certificate of compliance relates to a particular lighter or model of lighter.</w:t>
      </w:r>
    </w:p>
    <w:p w:rsidR="0088574A" w:rsidRPr="0074522B" w:rsidRDefault="00DC49D0" w:rsidP="00F24081">
      <w:pPr>
        <w:numPr>
          <w:ilvl w:val="0"/>
          <w:numId w:val="45"/>
        </w:numPr>
      </w:pPr>
      <w:r>
        <w:t>A declaration of compliance must accompany each shipping unit of the product stating that all lighters in each batch comply with the model tested and include supporting documentation. The mandatory</w:t>
      </w:r>
      <w:r w:rsidR="000E19B2">
        <w:t xml:space="preserve"> safety</w:t>
      </w:r>
      <w:r>
        <w:t xml:space="preserve"> standard requires a statutory declaration </w:t>
      </w:r>
      <w:r w:rsidR="00892967">
        <w:t xml:space="preserve">that </w:t>
      </w:r>
      <w:r>
        <w:t xml:space="preserve">a certificate of compliance </w:t>
      </w:r>
      <w:proofErr w:type="gramStart"/>
      <w:r>
        <w:t>has been issued</w:t>
      </w:r>
      <w:proofErr w:type="gramEnd"/>
      <w:r>
        <w:t xml:space="preserve"> </w:t>
      </w:r>
      <w:r w:rsidR="007D0745">
        <w:t xml:space="preserve">but </w:t>
      </w:r>
      <w:r w:rsidR="00F730FC">
        <w:t>does not</w:t>
      </w:r>
      <w:r>
        <w:t xml:space="preserve"> require </w:t>
      </w:r>
      <w:r w:rsidR="001D2DED">
        <w:t>the</w:t>
      </w:r>
      <w:r w:rsidR="00F730FC">
        <w:t xml:space="preserve"> test certificate to </w:t>
      </w:r>
      <w:r w:rsidR="007D0745">
        <w:t xml:space="preserve">also </w:t>
      </w:r>
      <w:r w:rsidR="00F730FC">
        <w:t xml:space="preserve">be produced. </w:t>
      </w:r>
    </w:p>
    <w:p w:rsidR="00B539D4" w:rsidRDefault="00B539D4" w:rsidP="00B539D4">
      <w:r>
        <w:t xml:space="preserve">Suppliers of disposable cigarette lighters are already required to ensure that their products comply with </w:t>
      </w:r>
      <w:r w:rsidR="000E19B2">
        <w:t xml:space="preserve">general </w:t>
      </w:r>
      <w:r>
        <w:t xml:space="preserve">safety </w:t>
      </w:r>
      <w:r w:rsidR="00C6368C">
        <w:t xml:space="preserve">and child resistance </w:t>
      </w:r>
      <w:r>
        <w:t xml:space="preserve">requirements. This </w:t>
      </w:r>
      <w:r w:rsidR="00892967">
        <w:t xml:space="preserve">would </w:t>
      </w:r>
      <w:r>
        <w:t xml:space="preserve">not change under </w:t>
      </w:r>
      <w:r w:rsidR="00892967">
        <w:lastRenderedPageBreak/>
        <w:t>this option.</w:t>
      </w:r>
      <w:r>
        <w:t xml:space="preserve"> </w:t>
      </w:r>
      <w:r w:rsidR="00892967">
        <w:t xml:space="preserve">However, </w:t>
      </w:r>
      <w:r>
        <w:t xml:space="preserve">there </w:t>
      </w:r>
      <w:r w:rsidR="00892967">
        <w:t xml:space="preserve">would </w:t>
      </w:r>
      <w:r>
        <w:t>be more options for suppliers to demonstrate compliance</w:t>
      </w:r>
      <w:r w:rsidR="00240323">
        <w:t xml:space="preserve"> and </w:t>
      </w:r>
      <w:r w:rsidR="00892967">
        <w:t xml:space="preserve">this could </w:t>
      </w:r>
      <w:r w:rsidR="00240323">
        <w:t>reduc</w:t>
      </w:r>
      <w:r w:rsidR="00892967">
        <w:t>e</w:t>
      </w:r>
      <w:r w:rsidR="00240323">
        <w:t xml:space="preserve"> the administrative and regulatory burden on businesses</w:t>
      </w:r>
      <w:r w:rsidR="009B214D">
        <w:t>.</w:t>
      </w:r>
    </w:p>
    <w:p w:rsidR="008A7E47" w:rsidRPr="00B539D4" w:rsidRDefault="00B32B9A" w:rsidP="00492F94">
      <w:pPr>
        <w:pStyle w:val="Heading3"/>
        <w:rPr>
          <w:color w:val="auto"/>
        </w:rPr>
      </w:pPr>
      <w:bookmarkStart w:id="202" w:name="_Toc457300327"/>
      <w:bookmarkStart w:id="203" w:name="_Toc457476773"/>
      <w:bookmarkStart w:id="204" w:name="_Toc458607179"/>
      <w:bookmarkStart w:id="205" w:name="_Toc459899227"/>
      <w:bookmarkStart w:id="206" w:name="_Toc460568187"/>
      <w:bookmarkStart w:id="207" w:name="_Toc461201123"/>
      <w:bookmarkStart w:id="208" w:name="_Toc461606280"/>
      <w:bookmarkStart w:id="209" w:name="_Toc461701494"/>
      <w:bookmarkStart w:id="210" w:name="_Toc462216692"/>
      <w:bookmarkStart w:id="211" w:name="_Toc462300095"/>
      <w:r w:rsidRPr="00B539D4">
        <w:rPr>
          <w:color w:val="auto"/>
        </w:rPr>
        <w:t>Limitations</w:t>
      </w:r>
      <w:bookmarkEnd w:id="202"/>
      <w:bookmarkEnd w:id="203"/>
      <w:bookmarkEnd w:id="204"/>
      <w:bookmarkEnd w:id="205"/>
      <w:bookmarkEnd w:id="206"/>
      <w:bookmarkEnd w:id="207"/>
      <w:bookmarkEnd w:id="208"/>
      <w:bookmarkEnd w:id="209"/>
      <w:bookmarkEnd w:id="210"/>
      <w:bookmarkEnd w:id="211"/>
    </w:p>
    <w:p w:rsidR="000C6C7C" w:rsidRPr="00375568" w:rsidRDefault="00B539D4" w:rsidP="00B539D4">
      <w:r w:rsidRPr="000C6C7C">
        <w:rPr>
          <w:rFonts w:cs="Arial"/>
        </w:rPr>
        <w:t xml:space="preserve">Business </w:t>
      </w:r>
      <w:r w:rsidR="00E70108">
        <w:rPr>
          <w:rFonts w:cs="Arial"/>
        </w:rPr>
        <w:t xml:space="preserve">importing to Australia </w:t>
      </w:r>
      <w:r w:rsidRPr="000C6C7C">
        <w:rPr>
          <w:rFonts w:cs="Arial"/>
        </w:rPr>
        <w:t xml:space="preserve">may incur some additional costs </w:t>
      </w:r>
      <w:r w:rsidR="000C6C7C">
        <w:rPr>
          <w:rFonts w:cs="Arial"/>
        </w:rPr>
        <w:t xml:space="preserve">under this option </w:t>
      </w:r>
      <w:r w:rsidRPr="000C6C7C">
        <w:rPr>
          <w:rFonts w:cs="Arial"/>
        </w:rPr>
        <w:t xml:space="preserve">to provide </w:t>
      </w:r>
      <w:r w:rsidR="00F621E5" w:rsidRPr="004A77CA">
        <w:rPr>
          <w:rFonts w:cs="Arial"/>
        </w:rPr>
        <w:t>a test certificate</w:t>
      </w:r>
      <w:r w:rsidR="00F621E5" w:rsidRPr="000C6C7C">
        <w:rPr>
          <w:rFonts w:cs="Arial"/>
        </w:rPr>
        <w:t xml:space="preserve"> </w:t>
      </w:r>
      <w:r w:rsidRPr="000C6C7C">
        <w:rPr>
          <w:rFonts w:cs="Arial"/>
        </w:rPr>
        <w:t>of compliance with the child resistance requirements</w:t>
      </w:r>
      <w:r w:rsidRPr="004A77CA">
        <w:rPr>
          <w:rFonts w:cs="Arial"/>
        </w:rPr>
        <w:t>.</w:t>
      </w:r>
      <w:r w:rsidR="00C6368C" w:rsidRPr="004A77CA">
        <w:rPr>
          <w:rFonts w:cs="Arial"/>
        </w:rPr>
        <w:t xml:space="preserve"> </w:t>
      </w:r>
    </w:p>
    <w:p w:rsidR="008E5A9D" w:rsidRPr="00576C4A" w:rsidRDefault="008E5A9D" w:rsidP="001A4855">
      <w:pPr>
        <w:pStyle w:val="Heading2"/>
      </w:pPr>
      <w:bookmarkStart w:id="212" w:name="_Toc462746900"/>
      <w:bookmarkStart w:id="213" w:name="_Toc462759302"/>
      <w:bookmarkStart w:id="214" w:name="_Toc463336631"/>
      <w:bookmarkStart w:id="215" w:name="_Toc463881821"/>
      <w:r w:rsidRPr="009376DB">
        <w:t xml:space="preserve">Option </w:t>
      </w:r>
      <w:r w:rsidR="00DC619B">
        <w:t xml:space="preserve">4 </w:t>
      </w:r>
      <w:r w:rsidRPr="006363F7">
        <w:t>– Revoke the mandatory safety standard</w:t>
      </w:r>
      <w:bookmarkEnd w:id="212"/>
      <w:bookmarkEnd w:id="213"/>
      <w:bookmarkEnd w:id="214"/>
      <w:bookmarkEnd w:id="215"/>
    </w:p>
    <w:p w:rsidR="008E5A9D" w:rsidRPr="00887B06" w:rsidRDefault="008E5A9D" w:rsidP="008E5A9D">
      <w:pPr>
        <w:pStyle w:val="Heading3"/>
        <w:rPr>
          <w:color w:val="auto"/>
        </w:rPr>
      </w:pPr>
      <w:bookmarkStart w:id="216" w:name="_Toc461606282"/>
      <w:bookmarkStart w:id="217" w:name="_Toc461701496"/>
      <w:bookmarkStart w:id="218" w:name="_Toc462216694"/>
      <w:bookmarkStart w:id="219" w:name="_Toc462300097"/>
      <w:r w:rsidRPr="00887B06">
        <w:rPr>
          <w:color w:val="auto"/>
        </w:rPr>
        <w:t>Description</w:t>
      </w:r>
      <w:bookmarkEnd w:id="216"/>
      <w:bookmarkEnd w:id="217"/>
      <w:bookmarkEnd w:id="218"/>
      <w:bookmarkEnd w:id="219"/>
    </w:p>
    <w:p w:rsidR="008E5A9D" w:rsidRDefault="008E5A9D" w:rsidP="008E5A9D">
      <w:r>
        <w:t xml:space="preserve">The mandatory safety standard </w:t>
      </w:r>
      <w:proofErr w:type="gramStart"/>
      <w:r>
        <w:t>would be revoked</w:t>
      </w:r>
      <w:proofErr w:type="gramEnd"/>
      <w:r>
        <w:t xml:space="preserve"> and industry would be allowed to self-regulate.</w:t>
      </w:r>
      <w:r w:rsidRPr="000D628B">
        <w:t xml:space="preserve"> </w:t>
      </w:r>
      <w:r>
        <w:t xml:space="preserve">Most consumer goods in Australia </w:t>
      </w:r>
      <w:proofErr w:type="gramStart"/>
      <w:r>
        <w:t>are not regulated</w:t>
      </w:r>
      <w:proofErr w:type="gramEnd"/>
      <w:r>
        <w:t xml:space="preserve"> by mandatory safety standards. Revoking the mandatory safety standard would mean suppliers would still need to have regard to the consumer protection provisions of the Australian Consumer Law (ACL). The ACL provides consumers with specific protections for consumer transactions called statutory consumer guarantees every time they purchase goods or services. One of those guarantees is that goods will be of acceptable quality, meaning they are safe and fit for purpose.</w:t>
      </w:r>
    </w:p>
    <w:p w:rsidR="008E5A9D" w:rsidRDefault="008E5A9D" w:rsidP="008E5A9D">
      <w:r>
        <w:t>Consumer protections also exist to safeguard against suppliers engaging in conduct that is likely to be misleading or deceptive. Additionally, there are provisions for injury reporting, recalls and product liability. These provisions give suppliers an incentive to ensure that the goods they supply are safe. The ACCC would still be able to take safety action if needed – for example, through recalls.</w:t>
      </w:r>
      <w:r w:rsidDel="000D628B">
        <w:t xml:space="preserve"> </w:t>
      </w:r>
    </w:p>
    <w:p w:rsidR="008E5A9D" w:rsidRPr="00230785" w:rsidRDefault="008E5A9D" w:rsidP="008E5A9D">
      <w:pPr>
        <w:pStyle w:val="Heading3"/>
        <w:rPr>
          <w:color w:val="auto"/>
        </w:rPr>
      </w:pPr>
      <w:bookmarkStart w:id="220" w:name="_Toc461606283"/>
      <w:bookmarkStart w:id="221" w:name="_Toc461701497"/>
      <w:bookmarkStart w:id="222" w:name="_Toc462216695"/>
      <w:bookmarkStart w:id="223" w:name="_Toc462300098"/>
      <w:r w:rsidRPr="00230785">
        <w:rPr>
          <w:color w:val="auto"/>
        </w:rPr>
        <w:t>Benefits</w:t>
      </w:r>
      <w:bookmarkEnd w:id="220"/>
      <w:bookmarkEnd w:id="221"/>
      <w:bookmarkEnd w:id="222"/>
      <w:bookmarkEnd w:id="223"/>
    </w:p>
    <w:p w:rsidR="008E5A9D" w:rsidRDefault="008E5A9D" w:rsidP="008E5A9D">
      <w:pPr>
        <w:spacing w:before="120" w:line="220" w:lineRule="atLeast"/>
      </w:pPr>
      <w:r w:rsidRPr="005044FF">
        <w:rPr>
          <w:rFonts w:cs="Arial"/>
        </w:rPr>
        <w:t xml:space="preserve">There </w:t>
      </w:r>
      <w:r>
        <w:rPr>
          <w:rFonts w:cs="Arial"/>
        </w:rPr>
        <w:t>would</w:t>
      </w:r>
      <w:r w:rsidRPr="005044FF">
        <w:rPr>
          <w:rFonts w:cs="Arial"/>
        </w:rPr>
        <w:t xml:space="preserve"> be no direct compliance costs for industry under </w:t>
      </w:r>
      <w:r>
        <w:rPr>
          <w:rFonts w:cs="Arial"/>
        </w:rPr>
        <w:t xml:space="preserve">this option. </w:t>
      </w:r>
      <w:r w:rsidRPr="005044FF">
        <w:rPr>
          <w:rFonts w:cs="Arial"/>
        </w:rPr>
        <w:t>Any international trade restrictions resulting from the current</w:t>
      </w:r>
      <w:r>
        <w:rPr>
          <w:rFonts w:cs="Arial"/>
        </w:rPr>
        <w:t xml:space="preserve"> mandatory</w:t>
      </w:r>
      <w:r w:rsidRPr="005044FF">
        <w:rPr>
          <w:rFonts w:cs="Arial"/>
        </w:rPr>
        <w:t xml:space="preserve"> safety standard </w:t>
      </w:r>
      <w:proofErr w:type="gramStart"/>
      <w:r>
        <w:rPr>
          <w:rFonts w:cs="Arial"/>
        </w:rPr>
        <w:t>would</w:t>
      </w:r>
      <w:r w:rsidRPr="005044FF">
        <w:rPr>
          <w:rFonts w:cs="Arial"/>
        </w:rPr>
        <w:t xml:space="preserve"> </w:t>
      </w:r>
      <w:r>
        <w:rPr>
          <w:rFonts w:cs="Arial"/>
        </w:rPr>
        <w:t>be removed</w:t>
      </w:r>
      <w:proofErr w:type="gramEnd"/>
      <w:r>
        <w:rPr>
          <w:rFonts w:cs="Arial"/>
        </w:rPr>
        <w:t>, making it easier for businesses to import products to Australia</w:t>
      </w:r>
      <w:r w:rsidRPr="005044FF">
        <w:rPr>
          <w:rFonts w:cs="Arial"/>
        </w:rPr>
        <w:t>.</w:t>
      </w:r>
      <w:r>
        <w:rPr>
          <w:rFonts w:cs="Arial"/>
        </w:rPr>
        <w:t xml:space="preserve"> This may result </w:t>
      </w:r>
      <w:r w:rsidRPr="005044FF">
        <w:rPr>
          <w:rFonts w:cs="Arial"/>
        </w:rPr>
        <w:t xml:space="preserve">in lower priced </w:t>
      </w:r>
      <w:r>
        <w:rPr>
          <w:rFonts w:cs="Arial"/>
        </w:rPr>
        <w:t xml:space="preserve">lighters </w:t>
      </w:r>
      <w:r w:rsidRPr="005044FF">
        <w:rPr>
          <w:rFonts w:cs="Arial"/>
        </w:rPr>
        <w:t>becoming available to Australian consumer</w:t>
      </w:r>
      <w:r>
        <w:rPr>
          <w:rFonts w:cs="Arial"/>
        </w:rPr>
        <w:t>s.</w:t>
      </w:r>
      <w:r w:rsidR="00540F03">
        <w:rPr>
          <w:rFonts w:cs="Arial"/>
        </w:rPr>
        <w:t xml:space="preserve"> It also </w:t>
      </w:r>
      <w:r w:rsidR="00540F03" w:rsidRPr="00D12949">
        <w:rPr>
          <w:rFonts w:cs="Arial"/>
        </w:rPr>
        <w:t>sends a message of confidence to business that they will invest in and maintain appropriate industry stewardship</w:t>
      </w:r>
      <w:r w:rsidR="00540F03">
        <w:rPr>
          <w:rFonts w:cs="Arial"/>
        </w:rPr>
        <w:t>.</w:t>
      </w:r>
    </w:p>
    <w:p w:rsidR="008E5A9D" w:rsidRDefault="008E5A9D" w:rsidP="008E5A9D">
      <w:pPr>
        <w:pStyle w:val="Heading3"/>
        <w:rPr>
          <w:color w:val="auto"/>
        </w:rPr>
      </w:pPr>
      <w:bookmarkStart w:id="224" w:name="_Toc461606284"/>
      <w:bookmarkStart w:id="225" w:name="_Toc461701498"/>
      <w:bookmarkStart w:id="226" w:name="_Toc462216696"/>
      <w:bookmarkStart w:id="227" w:name="_Toc462300099"/>
      <w:r w:rsidRPr="00230785">
        <w:rPr>
          <w:color w:val="auto"/>
        </w:rPr>
        <w:t>Limitations</w:t>
      </w:r>
      <w:bookmarkEnd w:id="224"/>
      <w:bookmarkEnd w:id="225"/>
      <w:bookmarkEnd w:id="226"/>
      <w:bookmarkEnd w:id="227"/>
    </w:p>
    <w:p w:rsidR="00CA0D0E" w:rsidRDefault="00CA0D0E" w:rsidP="008E5A9D">
      <w:pPr>
        <w:rPr>
          <w:rFonts w:cs="Arial"/>
        </w:rPr>
      </w:pPr>
      <w:r>
        <w:rPr>
          <w:rFonts w:cs="Arial"/>
        </w:rPr>
        <w:t>T</w:t>
      </w:r>
      <w:r w:rsidRPr="008D029F">
        <w:rPr>
          <w:rFonts w:cs="Arial"/>
        </w:rPr>
        <w:t>he removal of mandatory requirements for flame testing, structural safety</w:t>
      </w:r>
      <w:r>
        <w:rPr>
          <w:rFonts w:cs="Arial"/>
        </w:rPr>
        <w:t>,</w:t>
      </w:r>
      <w:r w:rsidRPr="008D029F">
        <w:rPr>
          <w:rFonts w:cs="Arial"/>
        </w:rPr>
        <w:t xml:space="preserve"> labelling and child resistance presents the potential for unsafe lighters to </w:t>
      </w:r>
      <w:r>
        <w:rPr>
          <w:rFonts w:cs="Arial"/>
        </w:rPr>
        <w:t>enter</w:t>
      </w:r>
      <w:r w:rsidRPr="008D029F">
        <w:rPr>
          <w:rFonts w:cs="Arial"/>
        </w:rPr>
        <w:t xml:space="preserve"> the market.</w:t>
      </w:r>
      <w:r>
        <w:rPr>
          <w:rFonts w:cs="Arial"/>
        </w:rPr>
        <w:t xml:space="preserve"> </w:t>
      </w:r>
      <w:r w:rsidR="00B41DCC">
        <w:rPr>
          <w:rFonts w:cs="Arial"/>
        </w:rPr>
        <w:t>As mentioned, d</w:t>
      </w:r>
      <w:r w:rsidR="008E5A9D" w:rsidRPr="008D029F">
        <w:rPr>
          <w:rFonts w:cs="Arial"/>
        </w:rPr>
        <w:t xml:space="preserve">isposable cigarette lighters are inherently hazardous, particularly in the hands of young </w:t>
      </w:r>
      <w:r w:rsidRPr="008D029F">
        <w:rPr>
          <w:rFonts w:cs="Arial"/>
        </w:rPr>
        <w:t xml:space="preserve">children </w:t>
      </w:r>
      <w:r>
        <w:rPr>
          <w:rFonts w:cs="Arial"/>
        </w:rPr>
        <w:t xml:space="preserve">and </w:t>
      </w:r>
      <w:r w:rsidR="00BE5842">
        <w:rPr>
          <w:rFonts w:cs="Arial"/>
        </w:rPr>
        <w:t xml:space="preserve">revoking mandatory safety requirements </w:t>
      </w:r>
      <w:r w:rsidR="00892967">
        <w:rPr>
          <w:rFonts w:cs="Arial"/>
        </w:rPr>
        <w:t>could</w:t>
      </w:r>
      <w:r w:rsidR="00BE5842">
        <w:rPr>
          <w:rFonts w:cs="Arial"/>
        </w:rPr>
        <w:t xml:space="preserve"> lead to</w:t>
      </w:r>
      <w:r>
        <w:rPr>
          <w:rFonts w:cs="Arial"/>
        </w:rPr>
        <w:t xml:space="preserve"> an increase in death and</w:t>
      </w:r>
      <w:r w:rsidR="00F059B4">
        <w:rPr>
          <w:rFonts w:cs="Arial"/>
        </w:rPr>
        <w:t xml:space="preserve"> serious</w:t>
      </w:r>
      <w:r>
        <w:rPr>
          <w:rFonts w:cs="Arial"/>
        </w:rPr>
        <w:t xml:space="preserve"> injury</w:t>
      </w:r>
      <w:r w:rsidR="000135FE">
        <w:rPr>
          <w:rFonts w:cs="Arial"/>
        </w:rPr>
        <w:t xml:space="preserve"> from fires</w:t>
      </w:r>
      <w:r>
        <w:rPr>
          <w:rFonts w:cs="Arial"/>
        </w:rPr>
        <w:t>.</w:t>
      </w:r>
    </w:p>
    <w:p w:rsidR="00DB533F" w:rsidRDefault="00DB533F" w:rsidP="008E5A9D">
      <w:pPr>
        <w:rPr>
          <w:rFonts w:cs="Arial"/>
        </w:rPr>
      </w:pPr>
    </w:p>
    <w:p w:rsidR="002F57F6" w:rsidRPr="007501AE" w:rsidRDefault="002F57F6" w:rsidP="003D1129">
      <w:pPr>
        <w:pStyle w:val="Numbered1"/>
        <w:numPr>
          <w:ilvl w:val="0"/>
          <w:numId w:val="28"/>
        </w:numPr>
        <w:spacing w:before="0"/>
        <w:ind w:left="360"/>
      </w:pPr>
      <w:bookmarkStart w:id="228" w:name="_Toc457465409"/>
      <w:bookmarkStart w:id="229" w:name="_Toc463881822"/>
      <w:r w:rsidRPr="007501AE">
        <w:t>Preliminary position</w:t>
      </w:r>
      <w:bookmarkEnd w:id="228"/>
      <w:bookmarkEnd w:id="229"/>
    </w:p>
    <w:p w:rsidR="002D676A" w:rsidRDefault="002D676A" w:rsidP="002D676A">
      <w:r>
        <w:rPr>
          <w:rFonts w:eastAsia="Calibri"/>
        </w:rPr>
        <w:t xml:space="preserve">The ACCC is currently of the view that </w:t>
      </w:r>
      <w:r w:rsidR="0065461F" w:rsidRPr="0065461F">
        <w:rPr>
          <w:rFonts w:eastAsia="Calibri"/>
        </w:rPr>
        <w:t xml:space="preserve">Option </w:t>
      </w:r>
      <w:r w:rsidR="00DC619B">
        <w:rPr>
          <w:rFonts w:eastAsia="Calibri"/>
        </w:rPr>
        <w:t xml:space="preserve">3 </w:t>
      </w:r>
      <w:r w:rsidR="00E43062">
        <w:rPr>
          <w:rFonts w:eastAsia="Calibri"/>
        </w:rPr>
        <w:t>is</w:t>
      </w:r>
      <w:r>
        <w:t xml:space="preserve"> likely to provide the greatest net benefit for consumers, suppliers and regulators. Stakeholder submissions to this consultation will help us test the position and to recommend the most appropriate option to the Minister.</w:t>
      </w:r>
    </w:p>
    <w:p w:rsidR="004E6243" w:rsidRDefault="002D676A" w:rsidP="004E6243">
      <w:r w:rsidRPr="004E6243">
        <w:rPr>
          <w:rFonts w:eastAsia="Calibri"/>
        </w:rPr>
        <w:t>The Office of Best Practice Regulation (OBPR) has advised that a Regulation Impact Statement (RIS) is not required as the proposed changes are administrative and minor.</w:t>
      </w:r>
    </w:p>
    <w:p w:rsidR="00366828" w:rsidRPr="004E6243" w:rsidRDefault="00366828" w:rsidP="00BE7DDD">
      <w:pPr>
        <w:spacing w:before="120"/>
      </w:pPr>
    </w:p>
    <w:p w:rsidR="00CC65EF" w:rsidRPr="007501AE" w:rsidRDefault="00CC65EF" w:rsidP="003D1129">
      <w:pPr>
        <w:pStyle w:val="Numbered1"/>
        <w:numPr>
          <w:ilvl w:val="0"/>
          <w:numId w:val="28"/>
        </w:numPr>
        <w:spacing w:before="0"/>
        <w:ind w:left="360"/>
      </w:pPr>
      <w:bookmarkStart w:id="230" w:name="_Toc463881823"/>
      <w:r w:rsidRPr="007501AE">
        <w:lastRenderedPageBreak/>
        <w:t>Multi-purpose lighters</w:t>
      </w:r>
      <w:bookmarkEnd w:id="230"/>
    </w:p>
    <w:p w:rsidR="00640735" w:rsidRPr="00375568" w:rsidRDefault="00640735" w:rsidP="00CC65EF">
      <w:r w:rsidRPr="00375568">
        <w:t xml:space="preserve">The ACCC is aware of three deaths </w:t>
      </w:r>
      <w:r w:rsidR="00EA1F94">
        <w:t xml:space="preserve">(two children aged </w:t>
      </w:r>
      <w:r w:rsidR="00D46A0E">
        <w:t xml:space="preserve">five </w:t>
      </w:r>
      <w:r w:rsidR="007E2BD9">
        <w:t xml:space="preserve">years </w:t>
      </w:r>
      <w:r w:rsidR="00EA1F94">
        <w:t>and</w:t>
      </w:r>
      <w:r w:rsidR="007E2BD9">
        <w:t xml:space="preserve"> a </w:t>
      </w:r>
      <w:r w:rsidR="00D46A0E">
        <w:t>six year old</w:t>
      </w:r>
      <w:r w:rsidR="007E2BD9">
        <w:t>)</w:t>
      </w:r>
      <w:r w:rsidR="00D46A0E">
        <w:t xml:space="preserve"> </w:t>
      </w:r>
      <w:r w:rsidRPr="00375568">
        <w:t xml:space="preserve">between 2007 and 2014 </w:t>
      </w:r>
      <w:r w:rsidR="000624A7">
        <w:t>resulting from children</w:t>
      </w:r>
      <w:r w:rsidRPr="00375568">
        <w:t xml:space="preserve"> playing with multi-purpose lighters.</w:t>
      </w:r>
      <w:r w:rsidR="00FE2473">
        <w:rPr>
          <w:rStyle w:val="FootnoteReference"/>
        </w:rPr>
        <w:footnoteReference w:id="12"/>
      </w:r>
      <w:r w:rsidRPr="00375568">
        <w:t xml:space="preserve"> </w:t>
      </w:r>
      <w:r w:rsidR="00F621E5">
        <w:t>Other</w:t>
      </w:r>
      <w:r w:rsidRPr="00FE2473">
        <w:t xml:space="preserve"> </w:t>
      </w:r>
      <w:r w:rsidR="00F621E5">
        <w:t>countries</w:t>
      </w:r>
      <w:r w:rsidRPr="00FE2473">
        <w:t xml:space="preserve"> </w:t>
      </w:r>
      <w:r w:rsidR="0034797B">
        <w:t>current</w:t>
      </w:r>
      <w:r w:rsidR="00F24081">
        <w:t>ly</w:t>
      </w:r>
      <w:r w:rsidR="0034797B">
        <w:t xml:space="preserve"> regulate</w:t>
      </w:r>
      <w:r w:rsidR="00F24082">
        <w:t>,</w:t>
      </w:r>
      <w:r w:rsidR="0034797B">
        <w:t xml:space="preserve"> </w:t>
      </w:r>
      <w:r w:rsidR="00F621E5">
        <w:t xml:space="preserve">(e.g. US) </w:t>
      </w:r>
      <w:r w:rsidR="0034797B">
        <w:t xml:space="preserve">or are </w:t>
      </w:r>
      <w:r w:rsidRPr="00FE2473">
        <w:t xml:space="preserve">considering whether </w:t>
      </w:r>
      <w:r w:rsidR="0034797B">
        <w:t>to regulate these products</w:t>
      </w:r>
      <w:r w:rsidR="00F621E5">
        <w:t xml:space="preserve"> (e.g. New Zealand)</w:t>
      </w:r>
      <w:r w:rsidR="0034797B">
        <w:t>.</w:t>
      </w:r>
      <w:r w:rsidRPr="00FE2473">
        <w:t xml:space="preserve"> </w:t>
      </w:r>
    </w:p>
    <w:p w:rsidR="009403D1" w:rsidRPr="00FE2473" w:rsidRDefault="000458A1" w:rsidP="00CC65EF">
      <w:r w:rsidRPr="00FE2473">
        <w:t>Multi</w:t>
      </w:r>
      <w:r>
        <w:t>-</w:t>
      </w:r>
      <w:r w:rsidRPr="00FE2473">
        <w:t>purpose</w:t>
      </w:r>
      <w:r w:rsidR="009403D1" w:rsidRPr="00FE2473">
        <w:t xml:space="preserve"> lighters are </w:t>
      </w:r>
      <w:r w:rsidR="00CE4D19" w:rsidRPr="00FE2473">
        <w:t xml:space="preserve">hand held, flame producing products that operate on fuel, incorporate an ignition mechanism and </w:t>
      </w:r>
      <w:r w:rsidR="00DB533F">
        <w:t>are</w:t>
      </w:r>
      <w:r w:rsidR="00CE4D19" w:rsidRPr="00FE2473">
        <w:t xml:space="preserve"> used to light candles, fireplaces, charcoal or gas </w:t>
      </w:r>
      <w:r w:rsidR="00BE5842" w:rsidRPr="00FE2473">
        <w:t>barbeques</w:t>
      </w:r>
      <w:r w:rsidR="00CE4D19" w:rsidRPr="00FE2473">
        <w:t>, camp fires, camp stoves, lanterns, fuel-fired appliances or devices, pilot lights or for soldering or brazing.</w:t>
      </w:r>
    </w:p>
    <w:p w:rsidR="00B5712C" w:rsidRDefault="00E4511E" w:rsidP="00F24081">
      <w:pPr>
        <w:jc w:val="center"/>
        <w:rPr>
          <w:color w:val="FF0000"/>
        </w:rPr>
      </w:pPr>
      <w:hyperlink r:id="rId18" w:history="1">
        <w:r w:rsidR="00B5712C">
          <w:rPr>
            <w:color w:val="0000FF"/>
          </w:rPr>
          <w:fldChar w:fldCharType="begin"/>
        </w:r>
        <w:r w:rsidR="00B5712C">
          <w:rPr>
            <w:color w:val="0000FF"/>
          </w:rPr>
          <w:instrText xml:space="preserve"> INCLUDEPICTURE "http://g01.a.alicdn.com/kf/HTB1EtrOJFXXXXcRXpXXq6xXFXXXL/Refillable-Butane-Gas-Grill-Stove-Candle-Lighter-Adjustable-Inflatable-Flame-font-b-Fireplace-b-font-Ignition.jpg" \* MERGEFORMATINET </w:instrText>
        </w:r>
        <w:r w:rsidR="00B5712C">
          <w:rPr>
            <w:color w:val="0000FF"/>
          </w:rPr>
          <w:fldChar w:fldCharType="separate"/>
        </w:r>
        <w:r w:rsidR="00AD20CF">
          <w:rPr>
            <w:color w:val="0000FF"/>
          </w:rPr>
          <w:fldChar w:fldCharType="begin"/>
        </w:r>
        <w:r w:rsidR="00AD20CF">
          <w:rPr>
            <w:color w:val="0000FF"/>
          </w:rPr>
          <w:instrText xml:space="preserve"> INCLUDEPICTURE  "http://g01.a.alicdn.com/kf/HTB1EtrOJFXXXXcRXpXXq6xXFXXXL/Refillable-Butane-Gas-Grill-Stove-Candle-Lighter-Adjustable-Inflatable-Flame-font-b-Fireplace-b-font-Ignition.jpg" \* MERGEFORMATINET </w:instrText>
        </w:r>
        <w:r w:rsidR="00AD20CF">
          <w:rPr>
            <w:color w:val="0000FF"/>
          </w:rPr>
          <w:fldChar w:fldCharType="separate"/>
        </w:r>
        <w:r w:rsidR="00744735">
          <w:rPr>
            <w:color w:val="0000FF"/>
          </w:rPr>
          <w:fldChar w:fldCharType="begin"/>
        </w:r>
        <w:r w:rsidR="00744735">
          <w:rPr>
            <w:color w:val="0000FF"/>
          </w:rPr>
          <w:instrText xml:space="preserve"> INCLUDEPICTURE  "http://g01.a.alicdn.com/kf/HTB1EtrOJFXXXXcRXpXXq6xXFXXXL/Refillable-Butane-Gas-Grill-Stove-Candle-Lighter-Adjustable-Inflatable-Flame-font-b-Fireplace-b-font-Ignition.jpg" \* MERGEFORMATINET </w:instrText>
        </w:r>
        <w:r w:rsidR="00744735">
          <w:rPr>
            <w:color w:val="0000FF"/>
          </w:rPr>
          <w:fldChar w:fldCharType="separate"/>
        </w:r>
        <w:r w:rsidR="00430E3E">
          <w:rPr>
            <w:color w:val="0000FF"/>
          </w:rPr>
          <w:fldChar w:fldCharType="begin"/>
        </w:r>
        <w:r w:rsidR="00430E3E">
          <w:rPr>
            <w:color w:val="0000FF"/>
          </w:rPr>
          <w:instrText xml:space="preserve"> INCLUDEPICTURE  "http://g01.a.alicdn.com/kf/HTB1EtrOJFXXXXcRXpXXq6xXFXXXL/Refillable-Butane-Gas-Grill-Stove-Candle-Lighter-Adjustable-Inflatable-Flame-font-b-Fireplace-b-font-Ignition.jpg" \* MERGEFORMATINET </w:instrText>
        </w:r>
        <w:r w:rsidR="00430E3E">
          <w:rPr>
            <w:color w:val="0000FF"/>
          </w:rPr>
          <w:fldChar w:fldCharType="separate"/>
        </w:r>
        <w:r w:rsidR="00820A9B">
          <w:rPr>
            <w:color w:val="0000FF"/>
          </w:rPr>
          <w:fldChar w:fldCharType="begin"/>
        </w:r>
        <w:r w:rsidR="00820A9B">
          <w:rPr>
            <w:color w:val="0000FF"/>
          </w:rPr>
          <w:instrText xml:space="preserve"> INCLUDEPICTURE  "http://g01.a.alicdn.com/kf/HTB1EtrOJFXXXXcRXpXXq6xXFXXXL/Refillable-Butane-Gas-Grill-Stove-Candle-Lighter-Adjustable-Inflatable-Flame-font-b-Fireplace-b-font-Ignition.jpg" \* MERGEFORMATINET </w:instrText>
        </w:r>
        <w:r w:rsidR="00820A9B">
          <w:rPr>
            <w:color w:val="0000FF"/>
          </w:rPr>
          <w:fldChar w:fldCharType="separate"/>
        </w:r>
        <w:r w:rsidR="00C34F8D">
          <w:rPr>
            <w:color w:val="0000FF"/>
          </w:rPr>
          <w:fldChar w:fldCharType="begin"/>
        </w:r>
        <w:r w:rsidR="00C34F8D">
          <w:rPr>
            <w:color w:val="0000FF"/>
          </w:rPr>
          <w:instrText xml:space="preserve"> INCLUDEPICTURE  "http://g01.a.alicdn.com/kf/HTB1EtrOJFXXXXcRXpXXq6xXFXXXL/Refillable-Butane-Gas-Grill-Stove-Candle-Lighter-Adjustable-Inflatable-Flame-font-b-Fireplace-b-font-Ignition.jpg" \* MERGEFORMATINET </w:instrText>
        </w:r>
        <w:r w:rsidR="00C34F8D">
          <w:rPr>
            <w:color w:val="0000FF"/>
          </w:rPr>
          <w:fldChar w:fldCharType="separate"/>
        </w:r>
        <w:r w:rsidR="000E19B2">
          <w:rPr>
            <w:color w:val="0000FF"/>
          </w:rPr>
          <w:fldChar w:fldCharType="begin"/>
        </w:r>
        <w:r w:rsidR="000E19B2">
          <w:rPr>
            <w:color w:val="0000FF"/>
          </w:rPr>
          <w:instrText xml:space="preserve"> INCLUDEPICTURE  "http://g01.a.alicdn.com/kf/HTB1EtrOJFXXXXcRXpXXq6xXFXXXL/Refillable-Butane-Gas-Grill-Stove-Candle-Lighter-Adjustable-Inflatable-Flame-font-b-Fireplace-b-font-Ignition.jpg" \* MERGEFORMATINET </w:instrText>
        </w:r>
        <w:r w:rsidR="000E19B2">
          <w:rPr>
            <w:color w:val="0000FF"/>
          </w:rPr>
          <w:fldChar w:fldCharType="separate"/>
        </w:r>
        <w:r w:rsidR="00E823D1">
          <w:rPr>
            <w:color w:val="0000FF"/>
          </w:rPr>
          <w:fldChar w:fldCharType="begin"/>
        </w:r>
        <w:r w:rsidR="00E823D1">
          <w:rPr>
            <w:color w:val="0000FF"/>
          </w:rPr>
          <w:instrText xml:space="preserve"> INCLUDEPICTURE  "http://g01.a.alicdn.com/kf/HTB1EtrOJFXXXXcRXpXXq6xXFXXXL/Refillable-Butane-Gas-Grill-Stove-Candle-Lighter-Adjustable-Inflatable-Flame-font-b-Fireplace-b-font-Ignition.jpg" \* MERGEFORMATINET </w:instrText>
        </w:r>
        <w:r w:rsidR="00E823D1">
          <w:rPr>
            <w:color w:val="0000FF"/>
          </w:rPr>
          <w:fldChar w:fldCharType="separate"/>
        </w:r>
        <w:r w:rsidR="00E60ADF">
          <w:rPr>
            <w:color w:val="0000FF"/>
          </w:rPr>
          <w:fldChar w:fldCharType="begin"/>
        </w:r>
        <w:r w:rsidR="00E60ADF">
          <w:rPr>
            <w:color w:val="0000FF"/>
          </w:rPr>
          <w:instrText xml:space="preserve"> INCLUDEPICTURE  "http://g01.a.alicdn.com/kf/HTB1EtrOJFXXXXcRXpXXq6xXFXXXL/Refillable-Butane-Gas-Grill-Stove-Candle-Lighter-Adjustable-Inflatable-Flame-font-b-Fireplace-b-font-Ignition.jpg" \* MERGEFORMATINET </w:instrText>
        </w:r>
        <w:r w:rsidR="00E60ADF">
          <w:rPr>
            <w:color w:val="0000FF"/>
          </w:rPr>
          <w:fldChar w:fldCharType="separate"/>
        </w:r>
        <w:r w:rsidR="00193F3A">
          <w:rPr>
            <w:color w:val="0000FF"/>
          </w:rPr>
          <w:fldChar w:fldCharType="begin"/>
        </w:r>
        <w:r w:rsidR="00193F3A">
          <w:rPr>
            <w:color w:val="0000FF"/>
          </w:rPr>
          <w:instrText xml:space="preserve"> INCLUDEPICTURE  "http://g01.a.alicdn.com/kf/HTB1EtrOJFXXXXcRXpXXq6xXFXXXL/Refillable-Butane-Gas-Grill-Stove-Candle-Lighter-Adjustable-Inflatable-Flame-font-b-Fireplace-b-font-Ignition.jpg" \* MERGEFORMATINET </w:instrText>
        </w:r>
        <w:r w:rsidR="00193F3A">
          <w:rPr>
            <w:color w:val="0000FF"/>
          </w:rPr>
          <w:fldChar w:fldCharType="separate"/>
        </w:r>
        <w:r w:rsidR="00637ED6">
          <w:rPr>
            <w:color w:val="0000FF"/>
          </w:rPr>
          <w:fldChar w:fldCharType="begin"/>
        </w:r>
        <w:r w:rsidR="00637ED6">
          <w:rPr>
            <w:color w:val="0000FF"/>
          </w:rPr>
          <w:instrText xml:space="preserve"> INCLUDEPICTURE  "http://g01.a.alicdn.com/kf/HTB1EtrOJFXXXXcRXpXXq6xXFXXXL/Refillable-Butane-Gas-Grill-Stove-Candle-Lighter-Adjustable-Inflatable-Flame-font-b-Fireplace-b-font-Ignition.jpg" \* MERGEFORMATINET </w:instrText>
        </w:r>
        <w:r w:rsidR="00637ED6">
          <w:rPr>
            <w:color w:val="0000FF"/>
          </w:rPr>
          <w:fldChar w:fldCharType="separate"/>
        </w:r>
        <w:r w:rsidR="00357B50">
          <w:rPr>
            <w:color w:val="0000FF"/>
          </w:rPr>
          <w:fldChar w:fldCharType="begin"/>
        </w:r>
        <w:r w:rsidR="00357B50">
          <w:rPr>
            <w:color w:val="0000FF"/>
          </w:rPr>
          <w:instrText xml:space="preserve"> INCLUDEPICTURE  "http://g01.a.alicdn.com/kf/HTB1EtrOJFXXXXcRXpXXq6xXFXXXL/Refillable-Butane-Gas-Grill-Stove-Candle-Lighter-Adjustable-Inflatable-Flame-font-b-Fireplace-b-font-Ignition.jpg" \* MERGEFORMATINET </w:instrText>
        </w:r>
        <w:r w:rsidR="00357B50">
          <w:rPr>
            <w:color w:val="0000FF"/>
          </w:rPr>
          <w:fldChar w:fldCharType="separate"/>
        </w:r>
        <w:r w:rsidR="00975D6C">
          <w:rPr>
            <w:color w:val="0000FF"/>
          </w:rPr>
          <w:fldChar w:fldCharType="begin"/>
        </w:r>
        <w:r w:rsidR="00975D6C">
          <w:rPr>
            <w:color w:val="0000FF"/>
          </w:rPr>
          <w:instrText xml:space="preserve"> INCLUDEPICTURE  "http://g01.a.alicdn.com/kf/HTB1EtrOJFXXXXcRXpXXq6xXFXXXL/Refillable-Butane-Gas-Grill-Stove-Candle-Lighter-Adjustable-Inflatable-Flame-font-b-Fireplace-b-font-Ignition.jpg" \* MERGEFORMATINET </w:instrText>
        </w:r>
        <w:r w:rsidR="00975D6C">
          <w:rPr>
            <w:color w:val="0000FF"/>
          </w:rPr>
          <w:fldChar w:fldCharType="separate"/>
        </w:r>
        <w:r w:rsidR="004A19E3">
          <w:rPr>
            <w:color w:val="0000FF"/>
          </w:rPr>
          <w:fldChar w:fldCharType="begin"/>
        </w:r>
        <w:r w:rsidR="004A19E3">
          <w:rPr>
            <w:color w:val="0000FF"/>
          </w:rPr>
          <w:instrText xml:space="preserve"> INCLUDEPICTURE  "http://g01.a.alicdn.com/kf/HTB1EtrOJFXXXXcRXpXXq6xXFXXXL/Refillable-Butane-Gas-Grill-Stove-Candle-Lighter-Adjustable-Inflatable-Flame-font-b-Fireplace-b-font-Ignition.jpg" \* MERGEFORMATINET </w:instrText>
        </w:r>
        <w:r w:rsidR="004A19E3">
          <w:rPr>
            <w:color w:val="0000FF"/>
          </w:rPr>
          <w:fldChar w:fldCharType="separate"/>
        </w:r>
        <w:r w:rsidR="006835EB">
          <w:rPr>
            <w:color w:val="0000FF"/>
          </w:rPr>
          <w:fldChar w:fldCharType="begin"/>
        </w:r>
        <w:r w:rsidR="006835EB">
          <w:rPr>
            <w:color w:val="0000FF"/>
          </w:rPr>
          <w:instrText xml:space="preserve"> INCLUDEPICTURE  "http://g01.a.alicdn.com/kf/HTB1EtrOJFXXXXcRXpXXq6xXFXXXL/Refillable-Butane-Gas-Grill-Stove-Candle-Lighter-Adjustable-Inflatable-Flame-font-b-Fireplace-b-font-Ignition.jpg" \* MERGEFORMATINET </w:instrText>
        </w:r>
        <w:r w:rsidR="006835EB">
          <w:rPr>
            <w:color w:val="0000FF"/>
          </w:rPr>
          <w:fldChar w:fldCharType="separate"/>
        </w:r>
        <w:r w:rsidR="00044548">
          <w:rPr>
            <w:color w:val="0000FF"/>
          </w:rPr>
          <w:fldChar w:fldCharType="begin"/>
        </w:r>
        <w:r w:rsidR="00044548">
          <w:rPr>
            <w:color w:val="0000FF"/>
          </w:rPr>
          <w:instrText xml:space="preserve"> INCLUDEPICTURE  "http://g01.a.alicdn.com/kf/HTB1EtrOJFXXXXcRXpXXq6xXFXXXL/Refillable-Butane-Gas-Grill-Stove-Candle-Lighter-Adjustable-Inflatable-Flame-font-b-Fireplace-b-font-Ignition.jpg" \* MERGEFORMATINET </w:instrText>
        </w:r>
        <w:r w:rsidR="00044548">
          <w:rPr>
            <w:color w:val="0000FF"/>
          </w:rPr>
          <w:fldChar w:fldCharType="separate"/>
        </w:r>
        <w:r w:rsidR="00A35BFA">
          <w:rPr>
            <w:color w:val="0000FF"/>
          </w:rPr>
          <w:fldChar w:fldCharType="begin"/>
        </w:r>
        <w:r w:rsidR="00A35BFA">
          <w:rPr>
            <w:color w:val="0000FF"/>
          </w:rPr>
          <w:instrText xml:space="preserve"> INCLUDEPICTURE  "http://g01.a.alicdn.com/kf/HTB1EtrOJFXXXXcRXpXXq6xXFXXXL/Refillable-Butane-Gas-Grill-Stove-Candle-Lighter-Adjustable-Inflatable-Flame-font-b-Fireplace-b-font-Ignition.jpg" \* MERGEFORMATINET </w:instrText>
        </w:r>
        <w:r w:rsidR="00A35BFA">
          <w:rPr>
            <w:color w:val="0000FF"/>
          </w:rPr>
          <w:fldChar w:fldCharType="separate"/>
        </w:r>
        <w:r w:rsidR="00114641">
          <w:rPr>
            <w:color w:val="0000FF"/>
          </w:rPr>
          <w:fldChar w:fldCharType="begin"/>
        </w:r>
        <w:r w:rsidR="00114641">
          <w:rPr>
            <w:color w:val="0000FF"/>
          </w:rPr>
          <w:instrText xml:space="preserve"> INCLUDEPICTURE  "http://g01.a.alicdn.com/kf/HTB1EtrOJFXXXXcRXpXXq6xXFXXXL/Refillable-Butane-Gas-Grill-Stove-Candle-Lighter-Adjustable-Inflatable-Flame-font-b-Fireplace-b-font-Ignition.jpg" \* MERGEFORMATINET </w:instrText>
        </w:r>
        <w:r w:rsidR="00114641">
          <w:rPr>
            <w:color w:val="0000FF"/>
          </w:rPr>
          <w:fldChar w:fldCharType="separate"/>
        </w:r>
        <w:r w:rsidR="004078C8">
          <w:rPr>
            <w:color w:val="0000FF"/>
          </w:rPr>
          <w:fldChar w:fldCharType="begin"/>
        </w:r>
        <w:r w:rsidR="004078C8">
          <w:rPr>
            <w:color w:val="0000FF"/>
          </w:rPr>
          <w:instrText xml:space="preserve"> INCLUDEPICTURE  "http://g01.a.alicdn.com/kf/HTB1EtrOJFXXXXcRXpXXq6xXFXXXL/Refillable-Butane-Gas-Grill-Stove-Candle-Lighter-Adjustable-Inflatable-Flame-font-b-Fireplace-b-font-Ignition.jpg" \* MERGEFORMATINET </w:instrText>
        </w:r>
        <w:r w:rsidR="004078C8">
          <w:rPr>
            <w:color w:val="0000FF"/>
          </w:rPr>
          <w:fldChar w:fldCharType="separate"/>
        </w:r>
        <w:r w:rsidR="00BE7DDD">
          <w:rPr>
            <w:color w:val="0000FF"/>
          </w:rPr>
          <w:fldChar w:fldCharType="begin"/>
        </w:r>
        <w:r w:rsidR="00BE7DDD">
          <w:rPr>
            <w:color w:val="0000FF"/>
          </w:rPr>
          <w:instrText xml:space="preserve"> INCLUDEPICTURE  "http://g01.a.alicdn.com/kf/HTB1EtrOJFXXXXcRXpXXq6xXFXXXL/Refillable-Butane-Gas-Grill-Stove-Candle-Lighter-Adjustable-Inflatable-Flame-font-b-Fireplace-b-font-Ignition.jpg" \* MERGEFORMATINET </w:instrText>
        </w:r>
        <w:r w:rsidR="00BE7DDD">
          <w:rPr>
            <w:color w:val="0000FF"/>
          </w:rPr>
          <w:fldChar w:fldCharType="separate"/>
        </w:r>
        <w:r w:rsidR="00DC115D">
          <w:rPr>
            <w:color w:val="0000FF"/>
          </w:rPr>
          <w:fldChar w:fldCharType="begin"/>
        </w:r>
        <w:r w:rsidR="00DC115D">
          <w:rPr>
            <w:color w:val="0000FF"/>
          </w:rPr>
          <w:instrText xml:space="preserve"> INCLUDEPICTURE  "http://g01.a.alicdn.com/kf/HTB1EtrOJFXXXXcRXpXXq6xXFXXXL/Refillable-Butane-Gas-Grill-Stove-Candle-Lighter-Adjustable-Inflatable-Flame-font-b-Fireplace-b-font-Ignition.jpg" \* MERGEFORMATINET </w:instrText>
        </w:r>
        <w:r w:rsidR="00DC115D">
          <w:rPr>
            <w:color w:val="0000FF"/>
          </w:rPr>
          <w:fldChar w:fldCharType="separate"/>
        </w:r>
        <w:r w:rsidR="00B00667">
          <w:rPr>
            <w:color w:val="0000FF"/>
          </w:rPr>
          <w:fldChar w:fldCharType="begin"/>
        </w:r>
        <w:r w:rsidR="00B00667">
          <w:rPr>
            <w:color w:val="0000FF"/>
          </w:rPr>
          <w:instrText xml:space="preserve"> INCLUDEPICTURE  "http://g01.a.alicdn.com/kf/HTB1EtrOJFXXXXcRXpXXq6xXFXXXL/Refillable-Butane-Gas-Grill-Stove-Candle-Lighter-Adjustable-Inflatable-Flame-font-b-Fireplace-b-font-Ignition.jpg" \* MERGEFORMATINET </w:instrText>
        </w:r>
        <w:r w:rsidR="00B00667">
          <w:rPr>
            <w:color w:val="0000FF"/>
          </w:rPr>
          <w:fldChar w:fldCharType="separate"/>
        </w:r>
        <w:r w:rsidR="00D111AC">
          <w:rPr>
            <w:color w:val="0000FF"/>
          </w:rPr>
          <w:fldChar w:fldCharType="begin"/>
        </w:r>
        <w:r w:rsidR="00D111AC">
          <w:rPr>
            <w:color w:val="0000FF"/>
          </w:rPr>
          <w:instrText xml:space="preserve"> INCLUDEPICTURE  "http://g01.a.alicdn.com/kf/HTB1EtrOJFXXXXcRXpXXq6xXFXXXL/Refillable-Butane-Gas-Grill-Stove-Candle-Lighter-Adjustable-Inflatable-Flame-font-b-Fireplace-b-font-Ignition.jpg" \* MERGEFORMATINET </w:instrText>
        </w:r>
        <w:r w:rsidR="00D111AC">
          <w:rPr>
            <w:color w:val="0000FF"/>
          </w:rPr>
          <w:fldChar w:fldCharType="separate"/>
        </w:r>
        <w:r w:rsidR="00EA1F94">
          <w:rPr>
            <w:color w:val="0000FF"/>
          </w:rPr>
          <w:fldChar w:fldCharType="begin"/>
        </w:r>
        <w:r w:rsidR="00EA1F94">
          <w:rPr>
            <w:color w:val="0000FF"/>
          </w:rPr>
          <w:instrText xml:space="preserve"> INCLUDEPICTURE  "http://g01.a.alicdn.com/kf/HTB1EtrOJFXXXXcRXpXXq6xXFXXXL/Refillable-Butane-Gas-Grill-Stove-Candle-Lighter-Adjustable-Inflatable-Flame-font-b-Fireplace-b-font-Ignition.jpg" \* MERGEFORMATINET </w:instrText>
        </w:r>
        <w:r w:rsidR="00EA1F94">
          <w:rPr>
            <w:color w:val="0000FF"/>
          </w:rPr>
          <w:fldChar w:fldCharType="separate"/>
        </w:r>
        <w:r w:rsidR="00B614D8">
          <w:rPr>
            <w:color w:val="0000FF"/>
          </w:rPr>
          <w:fldChar w:fldCharType="begin"/>
        </w:r>
        <w:r w:rsidR="00B614D8">
          <w:rPr>
            <w:color w:val="0000FF"/>
          </w:rPr>
          <w:instrText xml:space="preserve"> INCLUDEPICTURE  "http://g01.a.alicdn.com/kf/HTB1EtrOJFXXXXcRXpXXq6xXFXXXL/Refillable-Butane-Gas-Grill-Stove-Candle-Lighter-Adjustable-Inflatable-Flame-font-b-Fireplace-b-font-Ignition.jpg" \* MERGEFORMATINET </w:instrText>
        </w:r>
        <w:r w:rsidR="00B614D8">
          <w:rPr>
            <w:color w:val="0000FF"/>
          </w:rPr>
          <w:fldChar w:fldCharType="separate"/>
        </w:r>
        <w:r w:rsidR="00883DC8">
          <w:rPr>
            <w:color w:val="0000FF"/>
          </w:rPr>
          <w:fldChar w:fldCharType="begin"/>
        </w:r>
        <w:r w:rsidR="00883DC8">
          <w:rPr>
            <w:color w:val="0000FF"/>
          </w:rPr>
          <w:instrText xml:space="preserve"> INCLUDEPICTURE  "http://g01.a.alicdn.com/kf/HTB1EtrOJFXXXXcRXpXXq6xXFXXXL/Refillable-Butane-Gas-Grill-Stove-Candle-Lighter-Adjustable-Inflatable-Flame-font-b-Fireplace-b-font-Ignition.jpg" \* MERGEFORMATINET </w:instrText>
        </w:r>
        <w:r w:rsidR="00883DC8">
          <w:rPr>
            <w:color w:val="0000FF"/>
          </w:rPr>
          <w:fldChar w:fldCharType="separate"/>
        </w:r>
        <w:r w:rsidR="001710AD">
          <w:rPr>
            <w:color w:val="0000FF"/>
          </w:rPr>
          <w:fldChar w:fldCharType="begin"/>
        </w:r>
        <w:r w:rsidR="001710AD">
          <w:rPr>
            <w:color w:val="0000FF"/>
          </w:rPr>
          <w:instrText xml:space="preserve"> INCLUDEPICTURE  "http://g01.a.alicdn.com/kf/HTB1EtrOJFXXXXcRXpXXq6xXFXXXL/Refillable-Butane-Gas-Grill-Stove-Candle-Lighter-Adjustable-Inflatable-Flame-font-b-Fireplace-b-font-Ignition.jpg" \* MERGEFORMATINET </w:instrText>
        </w:r>
        <w:r w:rsidR="001710AD">
          <w:rPr>
            <w:color w:val="0000FF"/>
          </w:rPr>
          <w:fldChar w:fldCharType="separate"/>
        </w:r>
        <w:r w:rsidR="00667CCB">
          <w:rPr>
            <w:color w:val="0000FF"/>
          </w:rPr>
          <w:fldChar w:fldCharType="begin"/>
        </w:r>
        <w:r w:rsidR="00667CCB">
          <w:rPr>
            <w:color w:val="0000FF"/>
          </w:rPr>
          <w:instrText xml:space="preserve"> INCLUDEPICTURE  "http://g01.a.alicdn.com/kf/HTB1EtrOJFXXXXcRXpXXq6xXFXXXL/Refillable-Butane-Gas-Grill-Stove-Candle-Lighter-Adjustable-Inflatable-Flame-font-b-Fireplace-b-font-Ignition.jpg" \* MERGEFORMATINET </w:instrText>
        </w:r>
        <w:r w:rsidR="00667CCB">
          <w:rPr>
            <w:color w:val="0000FF"/>
          </w:rPr>
          <w:fldChar w:fldCharType="separate"/>
        </w:r>
        <w:r w:rsidR="00441AED">
          <w:rPr>
            <w:color w:val="0000FF"/>
          </w:rPr>
          <w:fldChar w:fldCharType="begin"/>
        </w:r>
        <w:r w:rsidR="00441AED">
          <w:rPr>
            <w:color w:val="0000FF"/>
          </w:rPr>
          <w:instrText xml:space="preserve"> INCLUDEPICTURE  "http://g01.a.alicdn.com/kf/HTB1EtrOJFXXXXcRXpXXq6xXFXXXL/Refillable-Butane-Gas-Grill-Stove-Candle-Lighter-Adjustable-Inflatable-Flame-font-b-Fireplace-b-font-Ignition.jpg" \* MERGEFORMATINET </w:instrText>
        </w:r>
        <w:r w:rsidR="00441AED">
          <w:rPr>
            <w:color w:val="0000FF"/>
          </w:rPr>
          <w:fldChar w:fldCharType="separate"/>
        </w:r>
        <w:r w:rsidR="00BC2ED3">
          <w:rPr>
            <w:color w:val="0000FF"/>
          </w:rPr>
          <w:fldChar w:fldCharType="begin"/>
        </w:r>
        <w:r w:rsidR="00BC2ED3">
          <w:rPr>
            <w:color w:val="0000FF"/>
          </w:rPr>
          <w:instrText xml:space="preserve"> INCLUDEPICTURE  "http://g01.a.alicdn.com/kf/HTB1EtrOJFXXXXcRXpXXq6xXFXXXL/Refillable-Butane-Gas-Grill-Stove-Candle-Lighter-Adjustable-Inflatable-Flame-font-b-Fireplace-b-font-Ignition.jpg" \* MERGEFORMATINET </w:instrText>
        </w:r>
        <w:r w:rsidR="00BC2ED3">
          <w:rPr>
            <w:color w:val="0000FF"/>
          </w:rPr>
          <w:fldChar w:fldCharType="separate"/>
        </w:r>
        <w:r w:rsidR="002E615B">
          <w:rPr>
            <w:color w:val="0000FF"/>
          </w:rPr>
          <w:fldChar w:fldCharType="begin"/>
        </w:r>
        <w:r w:rsidR="002E615B">
          <w:rPr>
            <w:color w:val="0000FF"/>
          </w:rPr>
          <w:instrText xml:space="preserve"> INCLUDEPICTURE  "http://g01.a.alicdn.com/kf/HTB1EtrOJFXXXXcRXpXXq6xXFXXXL/Refillable-Butane-Gas-Grill-Stove-Candle-Lighter-Adjustable-Inflatable-Flame-font-b-Fireplace-b-font-Ignition.jpg" \* MERGEFORMATINET </w:instrText>
        </w:r>
        <w:r w:rsidR="002E615B">
          <w:rPr>
            <w:color w:val="0000FF"/>
          </w:rPr>
          <w:fldChar w:fldCharType="separate"/>
        </w:r>
        <w:r w:rsidR="00EE0D98">
          <w:rPr>
            <w:color w:val="0000FF"/>
          </w:rPr>
          <w:fldChar w:fldCharType="begin"/>
        </w:r>
        <w:r w:rsidR="00EE0D98">
          <w:rPr>
            <w:color w:val="0000FF"/>
          </w:rPr>
          <w:instrText xml:space="preserve"> INCLUDEPICTURE  "http://g01.a.alicdn.com/kf/HTB1EtrOJFXXXXcRXpXXq6xXFXXXL/Refillable-Butane-Gas-Grill-Stove-Candle-Lighter-Adjustable-Inflatable-Flame-font-b-Fireplace-b-font-Ignition.jpg" \* MERGEFORMATINET </w:instrText>
        </w:r>
        <w:r w:rsidR="00EE0D98">
          <w:rPr>
            <w:color w:val="0000FF"/>
          </w:rPr>
          <w:fldChar w:fldCharType="separate"/>
        </w:r>
        <w:r w:rsidR="00ED02DB">
          <w:rPr>
            <w:color w:val="0000FF"/>
          </w:rPr>
          <w:fldChar w:fldCharType="begin"/>
        </w:r>
        <w:r w:rsidR="00ED02DB">
          <w:rPr>
            <w:color w:val="0000FF"/>
          </w:rPr>
          <w:instrText xml:space="preserve"> INCLUDEPICTURE  "http://g01.a.alicdn.com/kf/HTB1EtrOJFXXXXcRXpXXq6xXFXXXL/Refillable-Butane-Gas-Grill-Stove-Candle-Lighter-Adjustable-Inflatable-Flame-font-b-Fireplace-b-font-Ignition.jpg" \* MERGEFORMATINET </w:instrText>
        </w:r>
        <w:r w:rsidR="00ED02DB">
          <w:rPr>
            <w:color w:val="0000FF"/>
          </w:rPr>
          <w:fldChar w:fldCharType="separate"/>
        </w:r>
        <w:r w:rsidR="00DB0106">
          <w:rPr>
            <w:color w:val="0000FF"/>
          </w:rPr>
          <w:fldChar w:fldCharType="begin"/>
        </w:r>
        <w:r w:rsidR="00DB0106">
          <w:rPr>
            <w:color w:val="0000FF"/>
          </w:rPr>
          <w:instrText xml:space="preserve"> INCLUDEPICTURE  "http://g01.a.alicdn.com/kf/HTB1EtrOJFXXXXcRXpXXq6xXFXXXL/Refillable-Butane-Gas-Grill-Stove-Candle-Lighter-Adjustable-Inflatable-Flame-font-b-Fireplace-b-font-Ignition.jpg" \* MERGEFORMATINET </w:instrText>
        </w:r>
        <w:r w:rsidR="00DB0106">
          <w:rPr>
            <w:color w:val="0000FF"/>
          </w:rPr>
          <w:fldChar w:fldCharType="separate"/>
        </w:r>
        <w:r w:rsidR="005D6CAB">
          <w:rPr>
            <w:color w:val="0000FF"/>
          </w:rPr>
          <w:fldChar w:fldCharType="begin"/>
        </w:r>
        <w:r w:rsidR="005D6CAB">
          <w:rPr>
            <w:color w:val="0000FF"/>
          </w:rPr>
          <w:instrText xml:space="preserve"> INCLUDEPICTURE  "http://g01.a.alicdn.com/kf/HTB1EtrOJFXXXXcRXpXXq6xXFXXXL/Refillable-Butane-Gas-Grill-Stove-Candle-Lighter-Adjustable-Inflatable-Flame-font-b-Fireplace-b-font-Ignition.jpg" \* MERGEFORMATINET </w:instrText>
        </w:r>
        <w:r w:rsidR="005D6CAB">
          <w:rPr>
            <w:color w:val="0000FF"/>
          </w:rPr>
          <w:fldChar w:fldCharType="separate"/>
        </w:r>
        <w:r w:rsidR="002C1041">
          <w:rPr>
            <w:color w:val="0000FF"/>
          </w:rPr>
          <w:fldChar w:fldCharType="begin"/>
        </w:r>
        <w:r w:rsidR="002C1041">
          <w:rPr>
            <w:color w:val="0000FF"/>
          </w:rPr>
          <w:instrText xml:space="preserve"> INCLUDEPICTURE  "http://g01.a.alicdn.com/kf/HTB1EtrOJFXXXXcRXpXXq6xXFXXXL/Refillable-Butane-Gas-Grill-Stove-Candle-Lighter-Adjustable-Inflatable-Flame-font-b-Fireplace-b-font-Ignition.jpg" \* MERGEFORMATINET </w:instrText>
        </w:r>
        <w:r w:rsidR="002C1041">
          <w:rPr>
            <w:color w:val="0000FF"/>
          </w:rPr>
          <w:fldChar w:fldCharType="separate"/>
        </w:r>
        <w:r w:rsidR="005A6B3E">
          <w:rPr>
            <w:color w:val="0000FF"/>
          </w:rPr>
          <w:fldChar w:fldCharType="begin"/>
        </w:r>
        <w:r w:rsidR="005A6B3E">
          <w:rPr>
            <w:color w:val="0000FF"/>
          </w:rPr>
          <w:instrText xml:space="preserve"> INCLUDEPICTURE  "http://g01.a.alicdn.com/kf/HTB1EtrOJFXXXXcRXpXXq6xXFXXXL/Refillable-Butane-Gas-Grill-Stove-Candle-Lighter-Adjustable-Inflatable-Flame-font-b-Fireplace-b-font-Ignition.jpg" \* MERGEFORMATINET </w:instrText>
        </w:r>
        <w:r w:rsidR="005A6B3E">
          <w:rPr>
            <w:color w:val="0000FF"/>
          </w:rPr>
          <w:fldChar w:fldCharType="separate"/>
        </w:r>
        <w:r w:rsidR="004D0231">
          <w:rPr>
            <w:color w:val="0000FF"/>
          </w:rPr>
          <w:fldChar w:fldCharType="begin"/>
        </w:r>
        <w:r w:rsidR="004D0231">
          <w:rPr>
            <w:color w:val="0000FF"/>
          </w:rPr>
          <w:instrText xml:space="preserve"> INCLUDEPICTURE  "http://g01.a.alicdn.com/kf/HTB1EtrOJFXXXXcRXpXXq6xXFXXXL/Refillable-Butane-Gas-Grill-Stove-Candle-Lighter-Adjustable-Inflatable-Flame-font-b-Fireplace-b-font-Ignition.jpg" \* MERGEFORMATINET </w:instrText>
        </w:r>
        <w:r w:rsidR="004D0231">
          <w:rPr>
            <w:color w:val="0000FF"/>
          </w:rPr>
          <w:fldChar w:fldCharType="separate"/>
        </w:r>
        <w:r>
          <w:rPr>
            <w:color w:val="0000FF"/>
          </w:rPr>
          <w:fldChar w:fldCharType="begin"/>
        </w:r>
        <w:r>
          <w:rPr>
            <w:color w:val="0000FF"/>
          </w:rPr>
          <w:instrText xml:space="preserve"> </w:instrText>
        </w:r>
        <w:r>
          <w:rPr>
            <w:color w:val="0000FF"/>
          </w:rPr>
          <w:instrText>INCLUDEPICTURE  "http://g01.a.alicdn.com/kf/HTB1EtrOJFXXXXcRXpXXq6xXFXXXL/Refillable-Butane-Gas-Grill-Stove-Candle-Lighter-Adjustable-Inflatable-Flame-font-b-Fireplace-b-f</w:instrText>
        </w:r>
        <w:r>
          <w:rPr>
            <w:color w:val="0000FF"/>
          </w:rPr>
          <w:instrText>ont-Ignition.jpg" \* MERGEFORMATINET</w:instrText>
        </w:r>
        <w:r>
          <w:rPr>
            <w:color w:val="0000FF"/>
          </w:rPr>
          <w:instrText xml:space="preserve"> </w:instrText>
        </w:r>
        <w:r>
          <w:rPr>
            <w:color w:val="0000FF"/>
          </w:rPr>
          <w:fldChar w:fldCharType="separate"/>
        </w:r>
        <w:r>
          <w:rPr>
            <w:color w:val="0000FF"/>
          </w:rPr>
          <w:pict>
            <v:shape id="_x0000_i1027" type="#_x0000_t75" alt="Image result for multi purpose lighters" href="http://www.google.com.au/url?sa=i&amp;rct=j&amp;q=&amp;esrc=s&amp;source=images&amp;cd=&amp;cad=rja&amp;uact=8&amp;ved=0ahUKEwjrh7HdmJDPAhWDk5QKHZY7DDsQjRwIBw&amp;url=http%3A%2F%2Fwww.aliexpress.com%2Fpopular%2Ffireplace-bbq.html&amp;psig=AFQjCNGUmZDrd0kxNuop-VD2h5HQzL0qPA&amp;ust=1473988276819275" style="width:245.35pt;height:177.8pt" o:button="t">
              <v:imagedata r:id="rId19" r:href="rId20"/>
            </v:shape>
          </w:pict>
        </w:r>
        <w:r>
          <w:rPr>
            <w:color w:val="0000FF"/>
          </w:rPr>
          <w:fldChar w:fldCharType="end"/>
        </w:r>
        <w:r w:rsidR="004D0231">
          <w:rPr>
            <w:color w:val="0000FF"/>
          </w:rPr>
          <w:fldChar w:fldCharType="end"/>
        </w:r>
        <w:r w:rsidR="005A6B3E">
          <w:rPr>
            <w:color w:val="0000FF"/>
          </w:rPr>
          <w:fldChar w:fldCharType="end"/>
        </w:r>
        <w:r w:rsidR="002C1041">
          <w:rPr>
            <w:color w:val="0000FF"/>
          </w:rPr>
          <w:fldChar w:fldCharType="end"/>
        </w:r>
        <w:r w:rsidR="005D6CAB">
          <w:rPr>
            <w:color w:val="0000FF"/>
          </w:rPr>
          <w:fldChar w:fldCharType="end"/>
        </w:r>
        <w:r w:rsidR="00DB0106">
          <w:rPr>
            <w:color w:val="0000FF"/>
          </w:rPr>
          <w:fldChar w:fldCharType="end"/>
        </w:r>
        <w:r w:rsidR="00ED02DB">
          <w:rPr>
            <w:color w:val="0000FF"/>
          </w:rPr>
          <w:fldChar w:fldCharType="end"/>
        </w:r>
        <w:r w:rsidR="00EE0D98">
          <w:rPr>
            <w:color w:val="0000FF"/>
          </w:rPr>
          <w:fldChar w:fldCharType="end"/>
        </w:r>
        <w:r w:rsidR="002E615B">
          <w:rPr>
            <w:color w:val="0000FF"/>
          </w:rPr>
          <w:fldChar w:fldCharType="end"/>
        </w:r>
        <w:r w:rsidR="00BC2ED3">
          <w:rPr>
            <w:color w:val="0000FF"/>
          </w:rPr>
          <w:fldChar w:fldCharType="end"/>
        </w:r>
        <w:r w:rsidR="00441AED">
          <w:rPr>
            <w:color w:val="0000FF"/>
          </w:rPr>
          <w:fldChar w:fldCharType="end"/>
        </w:r>
        <w:r w:rsidR="00667CCB">
          <w:rPr>
            <w:color w:val="0000FF"/>
          </w:rPr>
          <w:fldChar w:fldCharType="end"/>
        </w:r>
        <w:r w:rsidR="001710AD">
          <w:rPr>
            <w:color w:val="0000FF"/>
          </w:rPr>
          <w:fldChar w:fldCharType="end"/>
        </w:r>
        <w:r w:rsidR="00883DC8">
          <w:rPr>
            <w:color w:val="0000FF"/>
          </w:rPr>
          <w:fldChar w:fldCharType="end"/>
        </w:r>
        <w:r w:rsidR="00B614D8">
          <w:rPr>
            <w:color w:val="0000FF"/>
          </w:rPr>
          <w:fldChar w:fldCharType="end"/>
        </w:r>
        <w:r w:rsidR="00EA1F94">
          <w:rPr>
            <w:color w:val="0000FF"/>
          </w:rPr>
          <w:fldChar w:fldCharType="end"/>
        </w:r>
        <w:r w:rsidR="00D111AC">
          <w:rPr>
            <w:color w:val="0000FF"/>
          </w:rPr>
          <w:fldChar w:fldCharType="end"/>
        </w:r>
        <w:r w:rsidR="00B00667">
          <w:rPr>
            <w:color w:val="0000FF"/>
          </w:rPr>
          <w:fldChar w:fldCharType="end"/>
        </w:r>
        <w:r w:rsidR="00DC115D">
          <w:rPr>
            <w:color w:val="0000FF"/>
          </w:rPr>
          <w:fldChar w:fldCharType="end"/>
        </w:r>
        <w:r w:rsidR="00BE7DDD">
          <w:rPr>
            <w:color w:val="0000FF"/>
          </w:rPr>
          <w:fldChar w:fldCharType="end"/>
        </w:r>
        <w:r w:rsidR="004078C8">
          <w:rPr>
            <w:color w:val="0000FF"/>
          </w:rPr>
          <w:fldChar w:fldCharType="end"/>
        </w:r>
        <w:r w:rsidR="00114641">
          <w:rPr>
            <w:color w:val="0000FF"/>
          </w:rPr>
          <w:fldChar w:fldCharType="end"/>
        </w:r>
        <w:r w:rsidR="00A35BFA">
          <w:rPr>
            <w:color w:val="0000FF"/>
          </w:rPr>
          <w:fldChar w:fldCharType="end"/>
        </w:r>
        <w:r w:rsidR="00044548">
          <w:rPr>
            <w:color w:val="0000FF"/>
          </w:rPr>
          <w:fldChar w:fldCharType="end"/>
        </w:r>
        <w:r w:rsidR="006835EB">
          <w:rPr>
            <w:color w:val="0000FF"/>
          </w:rPr>
          <w:fldChar w:fldCharType="end"/>
        </w:r>
        <w:r w:rsidR="004A19E3">
          <w:rPr>
            <w:color w:val="0000FF"/>
          </w:rPr>
          <w:fldChar w:fldCharType="end"/>
        </w:r>
        <w:r w:rsidR="00975D6C">
          <w:rPr>
            <w:color w:val="0000FF"/>
          </w:rPr>
          <w:fldChar w:fldCharType="end"/>
        </w:r>
        <w:r w:rsidR="00357B50">
          <w:rPr>
            <w:color w:val="0000FF"/>
          </w:rPr>
          <w:fldChar w:fldCharType="end"/>
        </w:r>
        <w:r w:rsidR="00637ED6">
          <w:rPr>
            <w:color w:val="0000FF"/>
          </w:rPr>
          <w:fldChar w:fldCharType="end"/>
        </w:r>
        <w:r w:rsidR="00193F3A">
          <w:rPr>
            <w:color w:val="0000FF"/>
          </w:rPr>
          <w:fldChar w:fldCharType="end"/>
        </w:r>
        <w:r w:rsidR="00E60ADF">
          <w:rPr>
            <w:color w:val="0000FF"/>
          </w:rPr>
          <w:fldChar w:fldCharType="end"/>
        </w:r>
        <w:r w:rsidR="00E823D1">
          <w:rPr>
            <w:color w:val="0000FF"/>
          </w:rPr>
          <w:fldChar w:fldCharType="end"/>
        </w:r>
        <w:r w:rsidR="000E19B2">
          <w:rPr>
            <w:color w:val="0000FF"/>
          </w:rPr>
          <w:fldChar w:fldCharType="end"/>
        </w:r>
        <w:r w:rsidR="00C34F8D">
          <w:rPr>
            <w:color w:val="0000FF"/>
          </w:rPr>
          <w:fldChar w:fldCharType="end"/>
        </w:r>
        <w:r w:rsidR="00820A9B">
          <w:rPr>
            <w:color w:val="0000FF"/>
          </w:rPr>
          <w:fldChar w:fldCharType="end"/>
        </w:r>
        <w:r w:rsidR="00430E3E">
          <w:rPr>
            <w:color w:val="0000FF"/>
          </w:rPr>
          <w:fldChar w:fldCharType="end"/>
        </w:r>
        <w:r w:rsidR="00744735">
          <w:rPr>
            <w:color w:val="0000FF"/>
          </w:rPr>
          <w:fldChar w:fldCharType="end"/>
        </w:r>
        <w:r w:rsidR="00AD20CF">
          <w:rPr>
            <w:color w:val="0000FF"/>
          </w:rPr>
          <w:fldChar w:fldCharType="end"/>
        </w:r>
        <w:r w:rsidR="00B5712C">
          <w:rPr>
            <w:color w:val="0000FF"/>
          </w:rPr>
          <w:fldChar w:fldCharType="end"/>
        </w:r>
      </w:hyperlink>
    </w:p>
    <w:p w:rsidR="00A467F9" w:rsidRPr="00FE2473" w:rsidRDefault="009878E4" w:rsidP="00640735">
      <w:r w:rsidRPr="00FE2473">
        <w:t xml:space="preserve">There is an </w:t>
      </w:r>
      <w:r w:rsidR="009B0C54" w:rsidRPr="00FE2473">
        <w:t xml:space="preserve">ISO </w:t>
      </w:r>
      <w:r w:rsidRPr="00FE2473">
        <w:t>standard</w:t>
      </w:r>
      <w:r w:rsidR="00CE4D19" w:rsidRPr="00FE2473">
        <w:t xml:space="preserve"> </w:t>
      </w:r>
      <w:r w:rsidR="00A467F9" w:rsidRPr="00FE2473">
        <w:t xml:space="preserve">for utility lighters </w:t>
      </w:r>
      <w:r w:rsidR="00A467F9" w:rsidRPr="00FE2473">
        <w:rPr>
          <w:i/>
        </w:rPr>
        <w:t>ISO 22702:2003/</w:t>
      </w:r>
      <w:proofErr w:type="spellStart"/>
      <w:r w:rsidR="00A467F9" w:rsidRPr="00FE2473">
        <w:rPr>
          <w:i/>
        </w:rPr>
        <w:t>Amd</w:t>
      </w:r>
      <w:proofErr w:type="spellEnd"/>
      <w:r w:rsidR="00A467F9" w:rsidRPr="00FE2473">
        <w:rPr>
          <w:i/>
        </w:rPr>
        <w:t xml:space="preserve"> 1:2008 Utility lighters - General consumer-safety requirements - Amendment 1: Clarification of requirements and addition of safety symbols.</w:t>
      </w:r>
      <w:r w:rsidR="00640735" w:rsidRPr="00FE2473">
        <w:rPr>
          <w:i/>
        </w:rPr>
        <w:t xml:space="preserve"> </w:t>
      </w:r>
      <w:r w:rsidR="00640735" w:rsidRPr="00FE2473">
        <w:t>This standard establishes requirements to ensure a reasonable degree of safety for normal use or reasonably foreseeable misuse.</w:t>
      </w:r>
    </w:p>
    <w:p w:rsidR="009878E4" w:rsidRPr="00FE2473" w:rsidRDefault="00746560" w:rsidP="00A467F9">
      <w:r>
        <w:t>In</w:t>
      </w:r>
      <w:r w:rsidR="00F059B4">
        <w:t xml:space="preserve"> the United States, there </w:t>
      </w:r>
      <w:r w:rsidR="00CE4D19" w:rsidRPr="00FE2473">
        <w:t>is</w:t>
      </w:r>
      <w:r w:rsidR="00CE0D22" w:rsidRPr="00FE2473">
        <w:t xml:space="preserve"> </w:t>
      </w:r>
      <w:r w:rsidR="00CE4D19" w:rsidRPr="00FE2473">
        <w:t>a</w:t>
      </w:r>
      <w:r w:rsidR="009878E4" w:rsidRPr="00FE2473">
        <w:t xml:space="preserve"> </w:t>
      </w:r>
      <w:r>
        <w:t>mandatory</w:t>
      </w:r>
      <w:r w:rsidR="00CE4D19" w:rsidRPr="00FE2473">
        <w:t xml:space="preserve"> standard </w:t>
      </w:r>
      <w:r w:rsidR="00CE4D19" w:rsidRPr="00FE2473">
        <w:rPr>
          <w:i/>
        </w:rPr>
        <w:t>16 CFR 1212</w:t>
      </w:r>
      <w:r w:rsidR="00A467F9" w:rsidRPr="00FE2473">
        <w:rPr>
          <w:i/>
        </w:rPr>
        <w:t xml:space="preserve"> – Safety standards for multi-purpose lighters</w:t>
      </w:r>
      <w:r w:rsidR="00336252" w:rsidRPr="00FE2473">
        <w:t>.</w:t>
      </w:r>
      <w:r w:rsidR="00CE4D19" w:rsidRPr="00FE2473">
        <w:t xml:space="preserve"> </w:t>
      </w:r>
      <w:r w:rsidR="00CE0D22" w:rsidRPr="00FE2473">
        <w:t xml:space="preserve">The </w:t>
      </w:r>
      <w:r w:rsidR="00F621E5">
        <w:t>mandatory</w:t>
      </w:r>
      <w:r w:rsidR="00CE0D22" w:rsidRPr="00FE2473">
        <w:t xml:space="preserve"> standard make</w:t>
      </w:r>
      <w:r w:rsidR="00F621E5">
        <w:t>s</w:t>
      </w:r>
      <w:r w:rsidR="00CE0D22" w:rsidRPr="00FE2473">
        <w:t xml:space="preserve"> </w:t>
      </w:r>
      <w:r w:rsidR="00F621E5">
        <w:t xml:space="preserve">it harder for </w:t>
      </w:r>
      <w:r w:rsidR="00F621E5" w:rsidRPr="00FE2473">
        <w:t xml:space="preserve">children </w:t>
      </w:r>
      <w:proofErr w:type="gramStart"/>
      <w:r w:rsidR="00F621E5" w:rsidRPr="00FE2473">
        <w:t>under</w:t>
      </w:r>
      <w:proofErr w:type="gramEnd"/>
      <w:r w:rsidR="00F621E5" w:rsidRPr="00FE2473">
        <w:t xml:space="preserve"> five years of age</w:t>
      </w:r>
      <w:r w:rsidR="00F621E5" w:rsidRPr="00FE2473" w:rsidDel="00F621E5">
        <w:t xml:space="preserve"> </w:t>
      </w:r>
      <w:r w:rsidR="00F621E5" w:rsidRPr="00FE2473">
        <w:t>to</w:t>
      </w:r>
      <w:r w:rsidR="00F621E5">
        <w:t xml:space="preserve"> </w:t>
      </w:r>
      <w:r w:rsidR="00F621E5" w:rsidRPr="00FE2473">
        <w:t>successful</w:t>
      </w:r>
      <w:r w:rsidR="00F621E5">
        <w:t>ly</w:t>
      </w:r>
      <w:r w:rsidR="00F621E5" w:rsidRPr="00FE2473">
        <w:t xml:space="preserve"> operat</w:t>
      </w:r>
      <w:r w:rsidR="00F621E5">
        <w:t>e</w:t>
      </w:r>
      <w:r w:rsidR="00F621E5" w:rsidRPr="00FE2473">
        <w:t xml:space="preserve"> </w:t>
      </w:r>
      <w:r w:rsidR="00CE0D22" w:rsidRPr="00FE2473">
        <w:t>multipurpose lighters.</w:t>
      </w:r>
    </w:p>
    <w:p w:rsidR="009878E4" w:rsidRPr="00FE2473" w:rsidRDefault="009878E4" w:rsidP="00CC65EF">
      <w:r w:rsidRPr="00FE2473">
        <w:t xml:space="preserve">Some </w:t>
      </w:r>
      <w:r w:rsidR="009B0C54" w:rsidRPr="00FE2473">
        <w:t xml:space="preserve">multi-purpose lighters </w:t>
      </w:r>
      <w:r w:rsidRPr="00FE2473">
        <w:t xml:space="preserve">tested to the US </w:t>
      </w:r>
      <w:r w:rsidR="00D13470">
        <w:t xml:space="preserve">CPSC </w:t>
      </w:r>
      <w:r w:rsidRPr="00FE2473">
        <w:t>standard are available for sale in Australia</w:t>
      </w:r>
      <w:r w:rsidR="009B0C54" w:rsidRPr="00FE2473">
        <w:t>,</w:t>
      </w:r>
      <w:r w:rsidRPr="00FE2473">
        <w:t xml:space="preserve"> but not all products on the market </w:t>
      </w:r>
      <w:r w:rsidR="00CE58FD" w:rsidRPr="00FE2473">
        <w:t xml:space="preserve">have a </w:t>
      </w:r>
      <w:r w:rsidRPr="00FE2473">
        <w:t>child resistant</w:t>
      </w:r>
      <w:r w:rsidR="00CE58FD" w:rsidRPr="00FE2473">
        <w:t xml:space="preserve"> safety feature</w:t>
      </w:r>
      <w:r w:rsidRPr="00FE2473">
        <w:t>.</w:t>
      </w:r>
      <w:r w:rsidR="00640735" w:rsidRPr="00FE2473">
        <w:t xml:space="preserve"> It is difficult to ascertain the number of injuries occurring </w:t>
      </w:r>
      <w:r w:rsidR="00D13470" w:rsidRPr="00FE2473">
        <w:t>because</w:t>
      </w:r>
      <w:r w:rsidR="00640735" w:rsidRPr="00FE2473">
        <w:t xml:space="preserve"> of these products, due to the ignition source not </w:t>
      </w:r>
      <w:proofErr w:type="gramStart"/>
      <w:r w:rsidR="00640735" w:rsidRPr="00FE2473">
        <w:t>being explicitly specified</w:t>
      </w:r>
      <w:proofErr w:type="gramEnd"/>
      <w:r w:rsidR="00640735" w:rsidRPr="00FE2473">
        <w:t xml:space="preserve"> in many cases involving children and fire play.</w:t>
      </w:r>
    </w:p>
    <w:p w:rsidR="00B41DCC" w:rsidRPr="00BE7DDD" w:rsidRDefault="000458A1" w:rsidP="0065461F">
      <w:r>
        <w:t>The ACCC has included q</w:t>
      </w:r>
      <w:r w:rsidR="009878E4" w:rsidRPr="00FE2473">
        <w:t xml:space="preserve">uestions </w:t>
      </w:r>
      <w:r>
        <w:t>at section 10 about</w:t>
      </w:r>
      <w:r w:rsidR="009878E4" w:rsidRPr="00FE2473">
        <w:t xml:space="preserve"> multi-purpose lighters </w:t>
      </w:r>
      <w:r>
        <w:t xml:space="preserve">in Australia </w:t>
      </w:r>
      <w:r w:rsidR="009878E4" w:rsidRPr="00FE2473">
        <w:t xml:space="preserve">to help inform </w:t>
      </w:r>
      <w:r w:rsidR="00A001AF" w:rsidRPr="00FE2473">
        <w:t>whether</w:t>
      </w:r>
      <w:r w:rsidR="009878E4" w:rsidRPr="00FE2473">
        <w:t xml:space="preserve"> a </w:t>
      </w:r>
      <w:r w:rsidR="00A001AF">
        <w:t>future regulatory proposal for this type of product</w:t>
      </w:r>
      <w:r w:rsidR="00D13470" w:rsidRPr="00D13470">
        <w:t xml:space="preserve"> </w:t>
      </w:r>
      <w:r w:rsidR="00D13470">
        <w:t>is required.</w:t>
      </w:r>
    </w:p>
    <w:p w:rsidR="00B41DCC" w:rsidRDefault="00B41DCC" w:rsidP="00BE7DDD">
      <w:pPr>
        <w:spacing w:before="120"/>
        <w:rPr>
          <w:color w:val="FF0000"/>
        </w:rPr>
      </w:pPr>
    </w:p>
    <w:p w:rsidR="006B7B9A" w:rsidRDefault="006B7B9A" w:rsidP="00BE7DDD">
      <w:pPr>
        <w:spacing w:before="120"/>
        <w:rPr>
          <w:color w:val="FF0000"/>
        </w:rPr>
      </w:pPr>
    </w:p>
    <w:p w:rsidR="006B7B9A" w:rsidRDefault="006B7B9A" w:rsidP="00BE7DDD">
      <w:pPr>
        <w:spacing w:before="120"/>
        <w:rPr>
          <w:color w:val="FF0000"/>
        </w:rPr>
      </w:pPr>
    </w:p>
    <w:p w:rsidR="006B7B9A" w:rsidRDefault="006B7B9A" w:rsidP="00BE7DDD">
      <w:pPr>
        <w:spacing w:before="120"/>
        <w:rPr>
          <w:color w:val="FF0000"/>
        </w:rPr>
      </w:pPr>
    </w:p>
    <w:p w:rsidR="006B7B9A" w:rsidRDefault="006B7B9A" w:rsidP="00BE7DDD">
      <w:pPr>
        <w:spacing w:before="120"/>
        <w:rPr>
          <w:color w:val="FF0000"/>
        </w:rPr>
      </w:pPr>
    </w:p>
    <w:p w:rsidR="009E5FC7" w:rsidRPr="007501AE" w:rsidRDefault="00A92B5B" w:rsidP="003D1129">
      <w:pPr>
        <w:pStyle w:val="Numbered1"/>
        <w:numPr>
          <w:ilvl w:val="0"/>
          <w:numId w:val="28"/>
        </w:numPr>
        <w:spacing w:before="0"/>
        <w:ind w:left="360"/>
      </w:pPr>
      <w:bookmarkStart w:id="231" w:name="_Toc453749371"/>
      <w:bookmarkStart w:id="232" w:name="_Toc463881824"/>
      <w:r w:rsidRPr="007501AE">
        <w:lastRenderedPageBreak/>
        <w:t>Key</w:t>
      </w:r>
      <w:r w:rsidR="009E5FC7" w:rsidRPr="007501AE">
        <w:t xml:space="preserve"> questions</w:t>
      </w:r>
      <w:bookmarkEnd w:id="231"/>
      <w:bookmarkEnd w:id="232"/>
      <w:r w:rsidR="009E5FC7" w:rsidRPr="007501AE">
        <w:t xml:space="preserve"> </w:t>
      </w:r>
    </w:p>
    <w:p w:rsidR="007663B4" w:rsidRPr="00BE433B" w:rsidRDefault="00E4511E" w:rsidP="007663B4">
      <w:pPr>
        <w:spacing w:before="0"/>
        <w:rPr>
          <w:color w:val="FF0000"/>
        </w:rPr>
      </w:pPr>
      <w:r>
        <w:rPr>
          <w:noProof/>
          <w:color w:val="FF0000"/>
          <w:lang w:eastAsia="en-AU"/>
        </w:rPr>
        <w:pict>
          <v:shape id="_x0000_s1042" type="#_x0000_t202" style="position:absolute;margin-left:-6.35pt;margin-top:9.15pt;width:449.9pt;height:265.55pt;z-index:-251659777">
            <v:textbox style="mso-next-textbox:#_x0000_s1042">
              <w:txbxContent>
                <w:p w:rsidR="005A6B3E" w:rsidRDefault="005A6B3E"/>
              </w:txbxContent>
            </v:textbox>
          </v:shape>
        </w:pict>
      </w:r>
    </w:p>
    <w:p w:rsidR="00785FF4" w:rsidRPr="007145DF" w:rsidRDefault="00ED3A3F" w:rsidP="0050656C">
      <w:pPr>
        <w:pStyle w:val="ListNumber"/>
        <w:rPr>
          <w:color w:val="auto"/>
        </w:rPr>
      </w:pPr>
      <w:bookmarkStart w:id="233" w:name="_Toc453763910"/>
      <w:bookmarkStart w:id="234" w:name="_Toc453765820"/>
      <w:bookmarkStart w:id="235" w:name="_Toc454444030"/>
      <w:r w:rsidRPr="007145DF">
        <w:rPr>
          <w:color w:val="auto"/>
        </w:rPr>
        <w:t xml:space="preserve">Do you agree with the ACCC’s assessment of international standards </w:t>
      </w:r>
      <w:r w:rsidR="00785FF4" w:rsidRPr="007145DF">
        <w:rPr>
          <w:color w:val="auto"/>
        </w:rPr>
        <w:t>for</w:t>
      </w:r>
      <w:r w:rsidRPr="007145DF">
        <w:rPr>
          <w:color w:val="auto"/>
        </w:rPr>
        <w:t xml:space="preserve"> </w:t>
      </w:r>
      <w:r w:rsidR="008935F1" w:rsidRPr="007145DF">
        <w:rPr>
          <w:color w:val="auto"/>
        </w:rPr>
        <w:t>disposable cigarette lighters?</w:t>
      </w:r>
    </w:p>
    <w:bookmarkEnd w:id="233"/>
    <w:bookmarkEnd w:id="234"/>
    <w:bookmarkEnd w:id="235"/>
    <w:p w:rsidR="00785FF4" w:rsidRPr="007145DF" w:rsidRDefault="00785FF4" w:rsidP="0050656C">
      <w:pPr>
        <w:pStyle w:val="ListNumber"/>
        <w:rPr>
          <w:color w:val="auto"/>
        </w:rPr>
      </w:pPr>
      <w:r w:rsidRPr="007145DF">
        <w:rPr>
          <w:color w:val="auto"/>
        </w:rPr>
        <w:t xml:space="preserve">Do you think that these proposals would reduce regulatory burden on suppliers? </w:t>
      </w:r>
      <w:r w:rsidRPr="007145DF">
        <w:rPr>
          <w:color w:val="auto"/>
        </w:rPr>
        <w:br/>
      </w:r>
      <w:proofErr w:type="gramStart"/>
      <w:r w:rsidRPr="007145DF">
        <w:rPr>
          <w:color w:val="auto"/>
        </w:rPr>
        <w:t>If so, by how much?</w:t>
      </w:r>
      <w:proofErr w:type="gramEnd"/>
    </w:p>
    <w:p w:rsidR="00785FF4" w:rsidRPr="007145DF" w:rsidRDefault="00785FF4" w:rsidP="0050656C">
      <w:pPr>
        <w:pStyle w:val="ListNumber"/>
        <w:rPr>
          <w:color w:val="auto"/>
        </w:rPr>
      </w:pPr>
      <w:r w:rsidRPr="007145DF">
        <w:rPr>
          <w:color w:val="auto"/>
        </w:rPr>
        <w:t xml:space="preserve">Are there any other safety hazards that we have not considered? </w:t>
      </w:r>
    </w:p>
    <w:p w:rsidR="006C6EAC" w:rsidRDefault="006C6EAC" w:rsidP="0050656C">
      <w:pPr>
        <w:pStyle w:val="ListNumber"/>
        <w:rPr>
          <w:color w:val="auto"/>
        </w:rPr>
      </w:pPr>
      <w:r w:rsidRPr="007145DF">
        <w:rPr>
          <w:color w:val="auto"/>
        </w:rPr>
        <w:t>Which policy option do you support</w:t>
      </w:r>
      <w:r w:rsidR="00DF6A09" w:rsidRPr="007145DF">
        <w:rPr>
          <w:color w:val="auto"/>
        </w:rPr>
        <w:t xml:space="preserve"> and why</w:t>
      </w:r>
      <w:r w:rsidRPr="007145DF">
        <w:rPr>
          <w:color w:val="auto"/>
        </w:rPr>
        <w:t>?</w:t>
      </w:r>
    </w:p>
    <w:p w:rsidR="00795635" w:rsidRPr="007145DF" w:rsidRDefault="00892967" w:rsidP="0050656C">
      <w:pPr>
        <w:pStyle w:val="ListNumber"/>
        <w:rPr>
          <w:color w:val="auto"/>
        </w:rPr>
      </w:pPr>
      <w:r>
        <w:rPr>
          <w:color w:val="auto"/>
        </w:rPr>
        <w:t>D</w:t>
      </w:r>
      <w:r w:rsidR="00795635">
        <w:rPr>
          <w:color w:val="auto"/>
        </w:rPr>
        <w:t xml:space="preserve">isposable cigarette lighters </w:t>
      </w:r>
      <w:proofErr w:type="gramStart"/>
      <w:r w:rsidR="00795635">
        <w:rPr>
          <w:color w:val="auto"/>
        </w:rPr>
        <w:t>are manufactured</w:t>
      </w:r>
      <w:proofErr w:type="gramEnd"/>
      <w:r w:rsidR="00795635">
        <w:rPr>
          <w:color w:val="auto"/>
        </w:rPr>
        <w:t xml:space="preserve"> for a global market</w:t>
      </w:r>
      <w:r>
        <w:rPr>
          <w:color w:val="auto"/>
        </w:rPr>
        <w:t>. S</w:t>
      </w:r>
      <w:r w:rsidR="00795635">
        <w:rPr>
          <w:color w:val="auto"/>
        </w:rPr>
        <w:t xml:space="preserve">hould we consider the </w:t>
      </w:r>
      <w:r w:rsidR="00257785">
        <w:rPr>
          <w:color w:val="auto"/>
        </w:rPr>
        <w:t xml:space="preserve">out of date </w:t>
      </w:r>
      <w:r w:rsidR="00795635">
        <w:rPr>
          <w:color w:val="auto"/>
        </w:rPr>
        <w:t xml:space="preserve">voluntary Australian </w:t>
      </w:r>
      <w:r>
        <w:rPr>
          <w:color w:val="auto"/>
        </w:rPr>
        <w:t>standard</w:t>
      </w:r>
      <w:r w:rsidR="00795635">
        <w:rPr>
          <w:color w:val="auto"/>
        </w:rPr>
        <w:t xml:space="preserve">? </w:t>
      </w:r>
    </w:p>
    <w:p w:rsidR="006C6EAC" w:rsidRDefault="006C6EAC" w:rsidP="006C6EAC">
      <w:pPr>
        <w:pStyle w:val="ListNumber"/>
        <w:rPr>
          <w:color w:val="auto"/>
        </w:rPr>
      </w:pPr>
      <w:r w:rsidRPr="007145DF">
        <w:rPr>
          <w:color w:val="auto"/>
        </w:rPr>
        <w:t>Are there any other policy options that the ACCC should consider?</w:t>
      </w:r>
    </w:p>
    <w:p w:rsidR="00AA7D9F" w:rsidRPr="00AA7D9F" w:rsidRDefault="00AA7D9F" w:rsidP="00AA7D9F">
      <w:pPr>
        <w:pStyle w:val="ListNumber"/>
      </w:pPr>
      <w:r>
        <w:rPr>
          <w:rStyle w:val="the-question"/>
          <w:lang w:val="en"/>
        </w:rPr>
        <w:t>How much time should the ACCC allow for suppliers to transition to the new mandatory safety standard?</w:t>
      </w:r>
    </w:p>
    <w:p w:rsidR="00303C4A" w:rsidRPr="007145DF" w:rsidRDefault="006C6EAC" w:rsidP="00DE5B43">
      <w:pPr>
        <w:pStyle w:val="ListNumber"/>
        <w:rPr>
          <w:color w:val="auto"/>
        </w:rPr>
      </w:pPr>
      <w:r w:rsidRPr="007145DF">
        <w:rPr>
          <w:color w:val="auto"/>
        </w:rPr>
        <w:t>Do you have any other comments?</w:t>
      </w:r>
    </w:p>
    <w:p w:rsidR="009878E4" w:rsidRPr="007145DF" w:rsidRDefault="002A17F2" w:rsidP="00DE5B43">
      <w:pPr>
        <w:pStyle w:val="ListNumber"/>
        <w:rPr>
          <w:color w:val="auto"/>
        </w:rPr>
      </w:pPr>
      <w:r w:rsidRPr="007145DF">
        <w:rPr>
          <w:color w:val="auto"/>
        </w:rPr>
        <w:t>Do you think multi-purpose lighters</w:t>
      </w:r>
      <w:r w:rsidR="00B5509F">
        <w:rPr>
          <w:color w:val="auto"/>
        </w:rPr>
        <w:t xml:space="preserve"> </w:t>
      </w:r>
      <w:proofErr w:type="gramStart"/>
      <w:r w:rsidR="00B5509F">
        <w:rPr>
          <w:color w:val="auto"/>
        </w:rPr>
        <w:t>should be considered</w:t>
      </w:r>
      <w:proofErr w:type="gramEnd"/>
      <w:r w:rsidR="00B5509F">
        <w:rPr>
          <w:color w:val="auto"/>
        </w:rPr>
        <w:t xml:space="preserve"> for a future regulatory proposal</w:t>
      </w:r>
      <w:r w:rsidRPr="007145DF">
        <w:rPr>
          <w:color w:val="auto"/>
        </w:rPr>
        <w:t>?</w:t>
      </w:r>
    </w:p>
    <w:p w:rsidR="003D1129" w:rsidRDefault="007145DF" w:rsidP="00BE7DDD">
      <w:pPr>
        <w:pStyle w:val="ListNumber"/>
        <w:rPr>
          <w:color w:val="auto"/>
        </w:rPr>
      </w:pPr>
      <w:r w:rsidRPr="007145DF">
        <w:rPr>
          <w:color w:val="auto"/>
        </w:rPr>
        <w:t>Do you have any other comments in relation to multi-purpose lighters?</w:t>
      </w:r>
      <w:bookmarkStart w:id="236" w:name="_Toc453749078"/>
      <w:bookmarkStart w:id="237" w:name="_Toc453749324"/>
    </w:p>
    <w:p w:rsidR="00B8271A" w:rsidRDefault="00B8271A" w:rsidP="00D111AC">
      <w:pPr>
        <w:pStyle w:val="ListNumber"/>
        <w:numPr>
          <w:ilvl w:val="0"/>
          <w:numId w:val="0"/>
        </w:numPr>
        <w:ind w:left="340"/>
        <w:rPr>
          <w:color w:val="auto"/>
        </w:rPr>
      </w:pPr>
    </w:p>
    <w:p w:rsidR="00BE0A1D" w:rsidRPr="007501AE" w:rsidRDefault="00BE0A1D" w:rsidP="003D1129">
      <w:pPr>
        <w:pStyle w:val="Numbered1"/>
        <w:numPr>
          <w:ilvl w:val="0"/>
          <w:numId w:val="28"/>
        </w:numPr>
        <w:spacing w:before="0"/>
        <w:ind w:left="360"/>
      </w:pPr>
      <w:bookmarkStart w:id="238" w:name="_Toc463881825"/>
      <w:r w:rsidRPr="007501AE">
        <w:t>Have your say</w:t>
      </w:r>
      <w:bookmarkEnd w:id="236"/>
      <w:bookmarkEnd w:id="237"/>
      <w:bookmarkEnd w:id="238"/>
    </w:p>
    <w:p w:rsidR="00FB1061" w:rsidRDefault="00FB1061" w:rsidP="00FB1061">
      <w:pPr>
        <w:tabs>
          <w:tab w:val="left" w:pos="0"/>
        </w:tabs>
      </w:pPr>
      <w:r>
        <w:t>The ACCC invites interested parties to provide information and comment on this review. Consultation is open from</w:t>
      </w:r>
      <w:r w:rsidR="004A77CA">
        <w:t xml:space="preserve"> </w:t>
      </w:r>
      <w:r w:rsidR="00892967">
        <w:t>12</w:t>
      </w:r>
      <w:r w:rsidR="00892967" w:rsidRPr="00FB1061">
        <w:t xml:space="preserve"> </w:t>
      </w:r>
      <w:r w:rsidRPr="00FB1061">
        <w:t xml:space="preserve">October to </w:t>
      </w:r>
      <w:r w:rsidR="004A77CA">
        <w:t>2</w:t>
      </w:r>
      <w:r w:rsidR="00892967">
        <w:t>5</w:t>
      </w:r>
      <w:r w:rsidR="004A77CA">
        <w:t xml:space="preserve"> </w:t>
      </w:r>
      <w:r w:rsidR="00892967">
        <w:t>November</w:t>
      </w:r>
      <w:r w:rsidR="00892967" w:rsidRPr="00FB1061">
        <w:t xml:space="preserve"> 201</w:t>
      </w:r>
      <w:r w:rsidR="00892967">
        <w:t>6</w:t>
      </w:r>
      <w:r w:rsidRPr="00FB1061">
        <w:t>.</w:t>
      </w:r>
      <w:r>
        <w:t xml:space="preserve"> </w:t>
      </w:r>
    </w:p>
    <w:p w:rsidR="00FB1061" w:rsidRDefault="00FB1061" w:rsidP="00FB1061">
      <w:r>
        <w:t xml:space="preserve">The ACCC prefers submissions to </w:t>
      </w:r>
      <w:proofErr w:type="gramStart"/>
      <w:r>
        <w:t>be made</w:t>
      </w:r>
      <w:proofErr w:type="gramEnd"/>
      <w:r>
        <w:t xml:space="preserve"> via the </w:t>
      </w:r>
      <w:r w:rsidRPr="00D854DB">
        <w:t>ACCC consultation hub</w:t>
      </w:r>
      <w:r w:rsidRPr="00D854DB">
        <w:rPr>
          <w:rStyle w:val="Hyperlink"/>
          <w:color w:val="auto"/>
          <w:u w:val="none"/>
        </w:rPr>
        <w:t xml:space="preserve"> at </w:t>
      </w:r>
      <w:hyperlink r:id="rId21" w:history="1">
        <w:r w:rsidRPr="0071058F">
          <w:rPr>
            <w:rStyle w:val="Hyperlink"/>
          </w:rPr>
          <w:t>consultation.accc.gov.au</w:t>
        </w:r>
      </w:hyperlink>
      <w:r>
        <w:t>.</w:t>
      </w:r>
    </w:p>
    <w:p w:rsidR="00FB1061" w:rsidRDefault="00FB1061" w:rsidP="00FB1061">
      <w:r>
        <w:t xml:space="preserve">Alternatively, email submissions to </w:t>
      </w:r>
      <w:hyperlink r:id="rId22" w:history="1">
        <w:r w:rsidRPr="007556AB">
          <w:rPr>
            <w:rStyle w:val="Hyperlink"/>
          </w:rPr>
          <w:t>productsafety.regulation@accc.gov.au</w:t>
        </w:r>
      </w:hyperlink>
      <w:r>
        <w:rPr>
          <w:rStyle w:val="Hyperlink"/>
        </w:rPr>
        <w:t>.</w:t>
      </w:r>
    </w:p>
    <w:p w:rsidR="00FB1061" w:rsidRDefault="00FB1061" w:rsidP="00FB1061">
      <w:r>
        <w:t xml:space="preserve">Submissions </w:t>
      </w:r>
      <w:proofErr w:type="gramStart"/>
      <w:r>
        <w:t>can also be posted</w:t>
      </w:r>
      <w:proofErr w:type="gramEnd"/>
      <w:r>
        <w:t xml:space="preserve"> to:</w:t>
      </w:r>
    </w:p>
    <w:p w:rsidR="00FB1061" w:rsidRDefault="00FB1061" w:rsidP="00FB1061">
      <w:pPr>
        <w:ind w:left="720"/>
      </w:pPr>
      <w:r>
        <w:t>Director</w:t>
      </w:r>
      <w:r>
        <w:br/>
      </w:r>
      <w:r w:rsidRPr="00A07FB8">
        <w:t>Standards</w:t>
      </w:r>
      <w:r>
        <w:t xml:space="preserve"> and</w:t>
      </w:r>
      <w:r w:rsidRPr="00A07FB8">
        <w:t xml:space="preserve"> Policy</w:t>
      </w:r>
      <w:r>
        <w:br/>
        <w:t>Consumer Product Safety Branch</w:t>
      </w:r>
      <w:r>
        <w:br/>
        <w:t>Australian Competition and Consumer Commission</w:t>
      </w:r>
      <w:r>
        <w:br/>
        <w:t>GPO Box 3131</w:t>
      </w:r>
      <w:r>
        <w:br/>
        <w:t>CANBERRA ACT 2601</w:t>
      </w:r>
    </w:p>
    <w:p w:rsidR="006B7B9A" w:rsidRPr="00F806A2" w:rsidRDefault="00FB1061" w:rsidP="00FB1061">
      <w:pPr>
        <w:tabs>
          <w:tab w:val="left" w:pos="0"/>
        </w:tabs>
      </w:pPr>
      <w:r w:rsidRPr="00F806A2">
        <w:t>If the information you provide is of a confidential nature, we assure you that we will treat the details you provided confidentially. That is, the ACCC will not disclose the confidential information to third parties, other than advisors or consultants engaged directly by the ACCC, without first providing you with notice of its intention to do so, such as where it is compelled to do so by law. Please note that any information that you believe to be of a confidential nature should be clearly marked or identified as confidential.</w:t>
      </w:r>
      <w:r>
        <w:t xml:space="preserve"> See the </w:t>
      </w:r>
      <w:hyperlink r:id="rId23" w:history="1">
        <w:r>
          <w:rPr>
            <w:rStyle w:val="Hyperlink"/>
          </w:rPr>
          <w:t>ACCC &amp; AER information policy: collection and disclosure of information</w:t>
        </w:r>
      </w:hyperlink>
      <w:r>
        <w:t xml:space="preserve"> publication for more information.</w:t>
      </w:r>
    </w:p>
    <w:p w:rsidR="00DC65CF" w:rsidRPr="007501AE" w:rsidRDefault="00DB533F" w:rsidP="0088574A">
      <w:pPr>
        <w:pStyle w:val="Numbered1"/>
        <w:numPr>
          <w:ilvl w:val="0"/>
          <w:numId w:val="28"/>
        </w:numPr>
        <w:spacing w:before="0"/>
        <w:ind w:left="360"/>
      </w:pPr>
      <w:r>
        <w:rPr>
          <w:bCs w:val="0"/>
        </w:rPr>
        <w:br w:type="page"/>
      </w:r>
      <w:bookmarkStart w:id="239" w:name="_Toc463881826"/>
      <w:r w:rsidR="00DC65CF" w:rsidRPr="00436F88">
        <w:rPr>
          <w:bCs w:val="0"/>
        </w:rPr>
        <w:lastRenderedPageBreak/>
        <w:t>Glossary</w:t>
      </w:r>
      <w:bookmarkEnd w:id="239"/>
    </w:p>
    <w:p w:rsidR="00DC65CF" w:rsidRPr="00BE433B" w:rsidRDefault="00DC65CF" w:rsidP="00D111AC">
      <w:pPr>
        <w:spacing w:before="0"/>
        <w:rPr>
          <w:rFonts w:eastAsia="Calibri"/>
          <w:b/>
          <w:color w:val="FF0000"/>
        </w:rPr>
      </w:pPr>
    </w:p>
    <w:tbl>
      <w:tblPr>
        <w:tblW w:w="0" w:type="auto"/>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Look w:val="04A0" w:firstRow="1" w:lastRow="0" w:firstColumn="1" w:lastColumn="0" w:noHBand="0" w:noVBand="1"/>
      </w:tblPr>
      <w:tblGrid>
        <w:gridCol w:w="2376"/>
        <w:gridCol w:w="6866"/>
      </w:tblGrid>
      <w:tr w:rsidR="00436F88" w:rsidRPr="00436F88" w:rsidTr="00C37AE4">
        <w:trPr>
          <w:tblHeader/>
        </w:trPr>
        <w:tc>
          <w:tcPr>
            <w:tcW w:w="2376" w:type="dxa"/>
            <w:tcBorders>
              <w:top w:val="single" w:sz="4" w:space="0" w:color="D5D6D2"/>
              <w:left w:val="single" w:sz="4" w:space="0" w:color="D5D6D2"/>
              <w:bottom w:val="single" w:sz="4" w:space="0" w:color="D5D6D2"/>
              <w:right w:val="single" w:sz="4" w:space="0" w:color="D5D6D2"/>
            </w:tcBorders>
            <w:shd w:val="clear" w:color="auto" w:fill="auto"/>
            <w:vAlign w:val="center"/>
          </w:tcPr>
          <w:p w:rsidR="00DC65CF" w:rsidRPr="000458A1" w:rsidRDefault="00DC65CF" w:rsidP="00D726BC">
            <w:pPr>
              <w:spacing w:after="120"/>
              <w:rPr>
                <w:b/>
                <w:bCs/>
              </w:rPr>
            </w:pPr>
            <w:r w:rsidRPr="000458A1">
              <w:rPr>
                <w:b/>
                <w:bCs/>
              </w:rPr>
              <w:t>Term</w:t>
            </w:r>
          </w:p>
        </w:tc>
        <w:tc>
          <w:tcPr>
            <w:tcW w:w="6866" w:type="dxa"/>
            <w:tcBorders>
              <w:top w:val="single" w:sz="4" w:space="0" w:color="D5D6D2"/>
              <w:left w:val="single" w:sz="4" w:space="0" w:color="D5D6D2"/>
              <w:bottom w:val="single" w:sz="4" w:space="0" w:color="D5D6D2"/>
              <w:right w:val="single" w:sz="4" w:space="0" w:color="D5D6D2"/>
            </w:tcBorders>
            <w:shd w:val="clear" w:color="auto" w:fill="auto"/>
            <w:vAlign w:val="center"/>
          </w:tcPr>
          <w:p w:rsidR="00DC65CF" w:rsidRPr="000458A1" w:rsidRDefault="00DC65CF" w:rsidP="00D726BC">
            <w:pPr>
              <w:spacing w:after="120"/>
              <w:rPr>
                <w:b/>
                <w:bCs/>
              </w:rPr>
            </w:pPr>
            <w:r w:rsidRPr="000458A1">
              <w:rPr>
                <w:b/>
                <w:bCs/>
              </w:rPr>
              <w:t>Definition</w:t>
            </w:r>
          </w:p>
        </w:tc>
      </w:tr>
      <w:tr w:rsidR="00D111AC" w:rsidRPr="00BE433B" w:rsidTr="0004401C">
        <w:tc>
          <w:tcPr>
            <w:tcW w:w="2376" w:type="dxa"/>
            <w:shd w:val="clear" w:color="auto" w:fill="auto"/>
            <w:vAlign w:val="center"/>
          </w:tcPr>
          <w:p w:rsidR="00D111AC" w:rsidRPr="000458A1" w:rsidRDefault="0004401C" w:rsidP="00D726BC">
            <w:pPr>
              <w:spacing w:after="120"/>
              <w:rPr>
                <w:b/>
                <w:bCs/>
              </w:rPr>
            </w:pPr>
            <w:r>
              <w:rPr>
                <w:b/>
                <w:bCs/>
              </w:rPr>
              <w:t>Adjustable cigarette lighter</w:t>
            </w:r>
          </w:p>
        </w:tc>
        <w:tc>
          <w:tcPr>
            <w:tcW w:w="6866" w:type="dxa"/>
            <w:shd w:val="clear" w:color="auto" w:fill="auto"/>
            <w:vAlign w:val="center"/>
          </w:tcPr>
          <w:p w:rsidR="00D111AC" w:rsidRPr="000458A1" w:rsidRDefault="00B23301" w:rsidP="00C37AE4">
            <w:pPr>
              <w:spacing w:after="120"/>
            </w:pPr>
            <w:r>
              <w:t>A</w:t>
            </w:r>
            <w:r w:rsidR="00C37AE4">
              <w:t xml:space="preserve"> lighter with a mechanism for flame height adjustment</w:t>
            </w:r>
          </w:p>
        </w:tc>
      </w:tr>
      <w:tr w:rsidR="00B23301" w:rsidRPr="005A0213" w:rsidTr="00B614D8">
        <w:tc>
          <w:tcPr>
            <w:tcW w:w="2376" w:type="dxa"/>
            <w:shd w:val="clear" w:color="auto" w:fill="auto"/>
            <w:vAlign w:val="center"/>
          </w:tcPr>
          <w:p w:rsidR="00B23301" w:rsidRPr="000458A1" w:rsidRDefault="00B23301" w:rsidP="00B614D8">
            <w:pPr>
              <w:spacing w:after="120"/>
              <w:rPr>
                <w:b/>
                <w:bCs/>
              </w:rPr>
            </w:pPr>
            <w:r>
              <w:rPr>
                <w:b/>
                <w:bCs/>
              </w:rPr>
              <w:t>ASTM</w:t>
            </w:r>
            <w:r w:rsidRPr="000458A1">
              <w:rPr>
                <w:b/>
                <w:bCs/>
              </w:rPr>
              <w:t xml:space="preserve"> standard</w:t>
            </w:r>
          </w:p>
        </w:tc>
        <w:tc>
          <w:tcPr>
            <w:tcW w:w="6866" w:type="dxa"/>
            <w:shd w:val="clear" w:color="auto" w:fill="auto"/>
            <w:vAlign w:val="center"/>
          </w:tcPr>
          <w:p w:rsidR="00B23301" w:rsidRPr="000458A1" w:rsidRDefault="00B23301" w:rsidP="00B614D8">
            <w:pPr>
              <w:spacing w:after="120"/>
            </w:pPr>
            <w:r w:rsidRPr="000458A1">
              <w:t>American National Standard – ASTM F400-10 Standard consumer safety specification for lighters</w:t>
            </w:r>
          </w:p>
        </w:tc>
      </w:tr>
      <w:tr w:rsidR="00D111AC" w:rsidRPr="00BE433B" w:rsidTr="00D111AC">
        <w:tc>
          <w:tcPr>
            <w:tcW w:w="2376" w:type="dxa"/>
            <w:shd w:val="clear" w:color="auto" w:fill="auto"/>
            <w:vAlign w:val="center"/>
          </w:tcPr>
          <w:p w:rsidR="00D111AC" w:rsidRDefault="00D111AC" w:rsidP="00D726BC">
            <w:pPr>
              <w:spacing w:after="120"/>
              <w:rPr>
                <w:b/>
                <w:bCs/>
              </w:rPr>
            </w:pPr>
            <w:r w:rsidRPr="000458A1">
              <w:rPr>
                <w:b/>
                <w:bCs/>
              </w:rPr>
              <w:t>Australian Consumer Law (ACL)</w:t>
            </w:r>
          </w:p>
        </w:tc>
        <w:tc>
          <w:tcPr>
            <w:tcW w:w="6866" w:type="dxa"/>
            <w:shd w:val="clear" w:color="auto" w:fill="auto"/>
          </w:tcPr>
          <w:p w:rsidR="00D111AC" w:rsidRPr="000458A1" w:rsidRDefault="00D111AC" w:rsidP="00B23301">
            <w:pPr>
              <w:spacing w:after="120"/>
            </w:pPr>
            <w:r w:rsidRPr="000458A1">
              <w:t xml:space="preserve">Legislation in Schedule 2 of the </w:t>
            </w:r>
            <w:r w:rsidRPr="00AD12D2">
              <w:rPr>
                <w:i/>
              </w:rPr>
              <w:t>Competition and Consumer Act 2010</w:t>
            </w:r>
            <w:r w:rsidRPr="000458A1">
              <w:t xml:space="preserve"> (Cth) and applied nationally through State and Territory legislation</w:t>
            </w:r>
          </w:p>
        </w:tc>
      </w:tr>
      <w:tr w:rsidR="00D111AC" w:rsidRPr="00BE433B" w:rsidTr="00D726BC">
        <w:tc>
          <w:tcPr>
            <w:tcW w:w="2376" w:type="dxa"/>
            <w:shd w:val="clear" w:color="auto" w:fill="auto"/>
            <w:vAlign w:val="center"/>
          </w:tcPr>
          <w:p w:rsidR="00D111AC" w:rsidRPr="000458A1" w:rsidRDefault="00D111AC" w:rsidP="00D726BC">
            <w:pPr>
              <w:spacing w:after="120"/>
              <w:rPr>
                <w:b/>
                <w:bCs/>
              </w:rPr>
            </w:pPr>
            <w:r w:rsidRPr="000458A1">
              <w:rPr>
                <w:b/>
                <w:bCs/>
              </w:rPr>
              <w:t>Disposable cigarette lighter</w:t>
            </w:r>
          </w:p>
        </w:tc>
        <w:tc>
          <w:tcPr>
            <w:tcW w:w="6866" w:type="dxa"/>
            <w:shd w:val="clear" w:color="auto" w:fill="auto"/>
            <w:vAlign w:val="center"/>
          </w:tcPr>
          <w:p w:rsidR="00D111AC" w:rsidRPr="000458A1" w:rsidRDefault="00B23301" w:rsidP="00B23301">
            <w:pPr>
              <w:spacing w:after="120"/>
            </w:pPr>
            <w:r>
              <w:t>A</w:t>
            </w:r>
            <w:r w:rsidR="00D111AC" w:rsidRPr="000458A1">
              <w:t xml:space="preserve"> flame producing device that is designed to light cigarettes, cigars and pipes as defined in the </w:t>
            </w:r>
            <w:r>
              <w:t xml:space="preserve">mandatory safety </w:t>
            </w:r>
            <w:r w:rsidR="00D111AC" w:rsidRPr="000458A1">
              <w:t>standard</w:t>
            </w:r>
          </w:p>
        </w:tc>
      </w:tr>
      <w:tr w:rsidR="00D111AC" w:rsidRPr="00BE433B" w:rsidTr="00D726BC">
        <w:tc>
          <w:tcPr>
            <w:tcW w:w="2376" w:type="dxa"/>
            <w:shd w:val="clear" w:color="auto" w:fill="auto"/>
            <w:vAlign w:val="center"/>
          </w:tcPr>
          <w:p w:rsidR="00D111AC" w:rsidRPr="000458A1" w:rsidRDefault="00D111AC" w:rsidP="00D726BC">
            <w:pPr>
              <w:spacing w:after="120"/>
              <w:rPr>
                <w:b/>
                <w:bCs/>
              </w:rPr>
            </w:pPr>
            <w:r w:rsidRPr="000458A1">
              <w:rPr>
                <w:b/>
                <w:bCs/>
              </w:rPr>
              <w:t xml:space="preserve">European standard </w:t>
            </w:r>
          </w:p>
        </w:tc>
        <w:tc>
          <w:tcPr>
            <w:tcW w:w="6866" w:type="dxa"/>
            <w:shd w:val="clear" w:color="auto" w:fill="auto"/>
            <w:vAlign w:val="center"/>
          </w:tcPr>
          <w:p w:rsidR="00D111AC" w:rsidRPr="000458A1" w:rsidRDefault="00D111AC" w:rsidP="009417F9">
            <w:pPr>
              <w:spacing w:after="120"/>
            </w:pPr>
            <w:r w:rsidRPr="000458A1">
              <w:t>EN</w:t>
            </w:r>
            <w:r w:rsidR="00B23301">
              <w:t xml:space="preserve"> </w:t>
            </w:r>
            <w:r w:rsidRPr="000458A1">
              <w:t>13869:2016 Lighters – Child Safety requirements for lighters – Safety requirements and test methods</w:t>
            </w:r>
          </w:p>
        </w:tc>
      </w:tr>
      <w:tr w:rsidR="00D111AC" w:rsidRPr="00BE433B" w:rsidTr="00D726BC">
        <w:tc>
          <w:tcPr>
            <w:tcW w:w="2376" w:type="dxa"/>
            <w:shd w:val="clear" w:color="auto" w:fill="auto"/>
            <w:vAlign w:val="center"/>
          </w:tcPr>
          <w:p w:rsidR="00D111AC" w:rsidRDefault="00B23301" w:rsidP="00D726BC">
            <w:pPr>
              <w:spacing w:after="120"/>
              <w:rPr>
                <w:b/>
                <w:bCs/>
              </w:rPr>
            </w:pPr>
            <w:r>
              <w:rPr>
                <w:b/>
                <w:bCs/>
              </w:rPr>
              <w:t>ISO</w:t>
            </w:r>
            <w:r w:rsidRPr="000458A1">
              <w:rPr>
                <w:b/>
                <w:bCs/>
              </w:rPr>
              <w:t xml:space="preserve"> </w:t>
            </w:r>
            <w:r w:rsidR="00D111AC" w:rsidRPr="000458A1">
              <w:rPr>
                <w:b/>
                <w:bCs/>
              </w:rPr>
              <w:t xml:space="preserve">standard </w:t>
            </w:r>
          </w:p>
        </w:tc>
        <w:tc>
          <w:tcPr>
            <w:tcW w:w="6866" w:type="dxa"/>
            <w:shd w:val="clear" w:color="auto" w:fill="auto"/>
            <w:vAlign w:val="center"/>
          </w:tcPr>
          <w:p w:rsidR="00D111AC" w:rsidRDefault="00D111AC" w:rsidP="009417F9">
            <w:pPr>
              <w:spacing w:after="120"/>
            </w:pPr>
            <w:r w:rsidRPr="000458A1">
              <w:t>ISO 9994: 2005 Lighters – safety specifications</w:t>
            </w:r>
          </w:p>
        </w:tc>
      </w:tr>
      <w:tr w:rsidR="0004401C" w:rsidRPr="00BE433B" w:rsidTr="0004401C">
        <w:tc>
          <w:tcPr>
            <w:tcW w:w="2376" w:type="dxa"/>
            <w:shd w:val="clear" w:color="auto" w:fill="auto"/>
            <w:vAlign w:val="center"/>
          </w:tcPr>
          <w:p w:rsidR="0004401C" w:rsidRPr="000458A1" w:rsidRDefault="00B23301" w:rsidP="00B23301">
            <w:pPr>
              <w:spacing w:after="120"/>
              <w:rPr>
                <w:b/>
                <w:bCs/>
              </w:rPr>
            </w:pPr>
            <w:r>
              <w:rPr>
                <w:b/>
                <w:bCs/>
              </w:rPr>
              <w:t>ISO</w:t>
            </w:r>
            <w:r w:rsidRPr="000458A1">
              <w:rPr>
                <w:b/>
                <w:bCs/>
              </w:rPr>
              <w:t xml:space="preserve"> </w:t>
            </w:r>
            <w:r w:rsidR="0004401C" w:rsidRPr="000458A1">
              <w:rPr>
                <w:b/>
                <w:bCs/>
              </w:rPr>
              <w:t xml:space="preserve">standard </w:t>
            </w:r>
            <w:r>
              <w:rPr>
                <w:b/>
                <w:bCs/>
              </w:rPr>
              <w:t>(u</w:t>
            </w:r>
            <w:r w:rsidR="0004401C" w:rsidRPr="000458A1">
              <w:rPr>
                <w:b/>
                <w:bCs/>
              </w:rPr>
              <w:t>tility lighters</w:t>
            </w:r>
            <w:r>
              <w:rPr>
                <w:b/>
                <w:bCs/>
              </w:rPr>
              <w:t>)</w:t>
            </w:r>
          </w:p>
        </w:tc>
        <w:tc>
          <w:tcPr>
            <w:tcW w:w="6866" w:type="dxa"/>
            <w:shd w:val="clear" w:color="auto" w:fill="auto"/>
          </w:tcPr>
          <w:p w:rsidR="0004401C" w:rsidRPr="000458A1" w:rsidRDefault="0004401C" w:rsidP="009417F9">
            <w:pPr>
              <w:spacing w:after="120"/>
            </w:pPr>
            <w:r w:rsidRPr="000458A1">
              <w:t>ISO 22702:2003/Amd1:2008 Utility lighters - General consumer-safety requirements - Amendment 1: Clarification of requirements and addition of safety symbols</w:t>
            </w:r>
          </w:p>
        </w:tc>
      </w:tr>
      <w:tr w:rsidR="0004401C" w:rsidRPr="005A0213" w:rsidTr="0004401C">
        <w:tc>
          <w:tcPr>
            <w:tcW w:w="2376" w:type="dxa"/>
            <w:shd w:val="clear" w:color="auto" w:fill="auto"/>
            <w:vAlign w:val="center"/>
          </w:tcPr>
          <w:p w:rsidR="0004401C" w:rsidRPr="000458A1" w:rsidRDefault="00B23301" w:rsidP="00B23301">
            <w:pPr>
              <w:spacing w:after="120"/>
              <w:rPr>
                <w:b/>
                <w:bCs/>
              </w:rPr>
            </w:pPr>
            <w:r>
              <w:rPr>
                <w:b/>
                <w:bCs/>
              </w:rPr>
              <w:t>M</w:t>
            </w:r>
            <w:r w:rsidR="0004401C" w:rsidRPr="000458A1">
              <w:rPr>
                <w:b/>
                <w:bCs/>
              </w:rPr>
              <w:t>andatory safety standard</w:t>
            </w:r>
          </w:p>
        </w:tc>
        <w:tc>
          <w:tcPr>
            <w:tcW w:w="6866" w:type="dxa"/>
            <w:shd w:val="clear" w:color="auto" w:fill="auto"/>
          </w:tcPr>
          <w:p w:rsidR="0004401C" w:rsidRPr="000458A1" w:rsidRDefault="00E4511E" w:rsidP="00B614D8">
            <w:pPr>
              <w:spacing w:after="120"/>
            </w:pPr>
            <w:hyperlink r:id="rId24" w:history="1">
              <w:r w:rsidR="00B23301" w:rsidRPr="000458A1">
                <w:rPr>
                  <w:rStyle w:val="Hyperlink"/>
                </w:rPr>
                <w:t>T</w:t>
              </w:r>
              <w:r w:rsidR="00B23301">
                <w:rPr>
                  <w:rStyle w:val="Hyperlink"/>
                </w:rPr>
                <w:t>rade</w:t>
              </w:r>
              <w:r w:rsidR="00B23301" w:rsidRPr="000458A1">
                <w:rPr>
                  <w:rStyle w:val="Hyperlink"/>
                </w:rPr>
                <w:t xml:space="preserve"> P</w:t>
              </w:r>
              <w:r w:rsidR="00B23301">
                <w:rPr>
                  <w:rStyle w:val="Hyperlink"/>
                </w:rPr>
                <w:t>ractices</w:t>
              </w:r>
              <w:r w:rsidR="00B23301" w:rsidRPr="000458A1">
                <w:rPr>
                  <w:rStyle w:val="Hyperlink"/>
                </w:rPr>
                <w:t xml:space="preserve"> (C</w:t>
              </w:r>
              <w:r w:rsidR="00B23301">
                <w:rPr>
                  <w:rStyle w:val="Hyperlink"/>
                </w:rPr>
                <w:t>onsumer</w:t>
              </w:r>
              <w:r w:rsidR="00B23301" w:rsidRPr="000458A1">
                <w:rPr>
                  <w:rStyle w:val="Hyperlink"/>
                </w:rPr>
                <w:t xml:space="preserve"> P</w:t>
              </w:r>
              <w:r w:rsidR="00B23301">
                <w:rPr>
                  <w:rStyle w:val="Hyperlink"/>
                </w:rPr>
                <w:t>roduct</w:t>
              </w:r>
              <w:r w:rsidR="00B23301" w:rsidRPr="000458A1">
                <w:rPr>
                  <w:rStyle w:val="Hyperlink"/>
                </w:rPr>
                <w:t xml:space="preserve"> S</w:t>
              </w:r>
              <w:r w:rsidR="00B23301">
                <w:rPr>
                  <w:rStyle w:val="Hyperlink"/>
                </w:rPr>
                <w:t>afety</w:t>
              </w:r>
              <w:r w:rsidR="00B23301" w:rsidRPr="000458A1">
                <w:rPr>
                  <w:rStyle w:val="Hyperlink"/>
                </w:rPr>
                <w:t xml:space="preserve"> S</w:t>
              </w:r>
              <w:r w:rsidR="00B23301">
                <w:rPr>
                  <w:rStyle w:val="Hyperlink"/>
                </w:rPr>
                <w:t>tandard</w:t>
              </w:r>
              <w:r w:rsidR="00B23301" w:rsidRPr="000458A1">
                <w:rPr>
                  <w:rStyle w:val="Hyperlink"/>
                </w:rPr>
                <w:t>) (D</w:t>
              </w:r>
              <w:r w:rsidR="00B23301">
                <w:rPr>
                  <w:rStyle w:val="Hyperlink"/>
                </w:rPr>
                <w:t>isposable</w:t>
              </w:r>
              <w:r w:rsidR="00B23301" w:rsidRPr="000458A1">
                <w:rPr>
                  <w:rStyle w:val="Hyperlink"/>
                </w:rPr>
                <w:t xml:space="preserve"> C</w:t>
              </w:r>
              <w:r w:rsidR="00B23301">
                <w:rPr>
                  <w:rStyle w:val="Hyperlink"/>
                </w:rPr>
                <w:t>igarette</w:t>
              </w:r>
              <w:r w:rsidR="00B23301" w:rsidRPr="000458A1">
                <w:rPr>
                  <w:rStyle w:val="Hyperlink"/>
                </w:rPr>
                <w:t xml:space="preserve"> L</w:t>
              </w:r>
              <w:r w:rsidR="00B23301">
                <w:rPr>
                  <w:rStyle w:val="Hyperlink"/>
                </w:rPr>
                <w:t>ighters</w:t>
              </w:r>
              <w:r w:rsidR="00B23301" w:rsidRPr="000458A1">
                <w:rPr>
                  <w:rStyle w:val="Hyperlink"/>
                </w:rPr>
                <w:t>) R</w:t>
              </w:r>
              <w:r w:rsidR="00B23301">
                <w:rPr>
                  <w:rStyle w:val="Hyperlink"/>
                </w:rPr>
                <w:t>egulations</w:t>
              </w:r>
              <w:r w:rsidR="00B23301" w:rsidRPr="000458A1">
                <w:rPr>
                  <w:rStyle w:val="Hyperlink"/>
                </w:rPr>
                <w:t xml:space="preserve"> 1997</w:t>
              </w:r>
            </w:hyperlink>
            <w:r w:rsidR="0004401C" w:rsidRPr="000458A1">
              <w:rPr>
                <w:color w:val="FF0000"/>
              </w:rPr>
              <w:t xml:space="preserve"> </w:t>
            </w:r>
          </w:p>
        </w:tc>
      </w:tr>
      <w:tr w:rsidR="00B23301" w:rsidRPr="00BE433B" w:rsidTr="00B614D8">
        <w:tc>
          <w:tcPr>
            <w:tcW w:w="2376" w:type="dxa"/>
            <w:shd w:val="clear" w:color="auto" w:fill="auto"/>
            <w:vAlign w:val="center"/>
          </w:tcPr>
          <w:p w:rsidR="00B23301" w:rsidRPr="000458A1" w:rsidRDefault="00B23301" w:rsidP="00B614D8">
            <w:pPr>
              <w:spacing w:after="120"/>
              <w:rPr>
                <w:b/>
                <w:bCs/>
              </w:rPr>
            </w:pPr>
            <w:r>
              <w:rPr>
                <w:b/>
                <w:bCs/>
              </w:rPr>
              <w:t>Refillable cigarette lighter</w:t>
            </w:r>
          </w:p>
        </w:tc>
        <w:tc>
          <w:tcPr>
            <w:tcW w:w="6866" w:type="dxa"/>
            <w:shd w:val="clear" w:color="auto" w:fill="auto"/>
            <w:vAlign w:val="center"/>
          </w:tcPr>
          <w:p w:rsidR="00B23301" w:rsidRPr="000458A1" w:rsidRDefault="00B23301" w:rsidP="002C1041">
            <w:pPr>
              <w:spacing w:after="120"/>
            </w:pPr>
            <w:r>
              <w:t>A lighter that is designed to be refilled with fuel and is not valued more than the import price</w:t>
            </w:r>
            <w:r w:rsidR="002C1041">
              <w:t xml:space="preserve"> specified in the mandatory safety standard</w:t>
            </w:r>
          </w:p>
        </w:tc>
      </w:tr>
      <w:tr w:rsidR="0004401C" w:rsidRPr="005A0213" w:rsidTr="00D726BC">
        <w:tc>
          <w:tcPr>
            <w:tcW w:w="2376" w:type="dxa"/>
            <w:shd w:val="clear" w:color="auto" w:fill="auto"/>
            <w:vAlign w:val="center"/>
          </w:tcPr>
          <w:p w:rsidR="0004401C" w:rsidRPr="000458A1" w:rsidRDefault="00B23301" w:rsidP="00B23301">
            <w:pPr>
              <w:spacing w:after="120"/>
              <w:rPr>
                <w:b/>
                <w:bCs/>
              </w:rPr>
            </w:pPr>
            <w:r>
              <w:rPr>
                <w:b/>
                <w:bCs/>
              </w:rPr>
              <w:t>US CPSC</w:t>
            </w:r>
            <w:r w:rsidR="0004401C" w:rsidRPr="000458A1">
              <w:rPr>
                <w:b/>
                <w:bCs/>
              </w:rPr>
              <w:t xml:space="preserve"> standard</w:t>
            </w:r>
          </w:p>
        </w:tc>
        <w:tc>
          <w:tcPr>
            <w:tcW w:w="6866" w:type="dxa"/>
            <w:shd w:val="clear" w:color="auto" w:fill="auto"/>
            <w:vAlign w:val="center"/>
          </w:tcPr>
          <w:p w:rsidR="0004401C" w:rsidRPr="000458A1" w:rsidRDefault="0004401C" w:rsidP="00D726BC">
            <w:pPr>
              <w:spacing w:after="120"/>
            </w:pPr>
            <w:r w:rsidRPr="000458A1">
              <w:t>US Consumer Product Safety Commission 16 CFR 1210 – Safety standard for cigarette lighters</w:t>
            </w:r>
          </w:p>
        </w:tc>
      </w:tr>
      <w:tr w:rsidR="0004401C" w:rsidRPr="005A0213" w:rsidTr="0004401C">
        <w:tc>
          <w:tcPr>
            <w:tcW w:w="2376" w:type="dxa"/>
            <w:shd w:val="clear" w:color="auto" w:fill="auto"/>
            <w:vAlign w:val="center"/>
          </w:tcPr>
          <w:p w:rsidR="0004401C" w:rsidRPr="000458A1" w:rsidRDefault="00B23301" w:rsidP="00D726BC">
            <w:pPr>
              <w:spacing w:after="120"/>
              <w:rPr>
                <w:b/>
                <w:bCs/>
              </w:rPr>
            </w:pPr>
            <w:r w:rsidRPr="000458A1">
              <w:rPr>
                <w:b/>
                <w:bCs/>
              </w:rPr>
              <w:t xml:space="preserve">US CPSC </w:t>
            </w:r>
            <w:r w:rsidR="0004401C" w:rsidRPr="000458A1">
              <w:rPr>
                <w:b/>
                <w:bCs/>
              </w:rPr>
              <w:t>standard (</w:t>
            </w:r>
            <w:r>
              <w:rPr>
                <w:b/>
                <w:bCs/>
              </w:rPr>
              <w:t>m</w:t>
            </w:r>
            <w:r w:rsidR="0004401C" w:rsidRPr="000458A1">
              <w:rPr>
                <w:b/>
                <w:bCs/>
              </w:rPr>
              <w:t>ulti-purpose lighters</w:t>
            </w:r>
            <w:r w:rsidRPr="000458A1">
              <w:rPr>
                <w:b/>
                <w:bCs/>
              </w:rPr>
              <w:t>)</w:t>
            </w:r>
          </w:p>
        </w:tc>
        <w:tc>
          <w:tcPr>
            <w:tcW w:w="6866" w:type="dxa"/>
            <w:shd w:val="clear" w:color="auto" w:fill="auto"/>
          </w:tcPr>
          <w:p w:rsidR="0004401C" w:rsidRPr="000458A1" w:rsidRDefault="00B23301" w:rsidP="00D726BC">
            <w:pPr>
              <w:spacing w:after="120"/>
            </w:pPr>
            <w:r w:rsidRPr="000458A1">
              <w:t xml:space="preserve">US Consumer Product Safety Commission </w:t>
            </w:r>
            <w:r w:rsidR="0004401C" w:rsidRPr="000458A1">
              <w:t>16 CFR 1212 – Safety standards for multi-purpose lighters</w:t>
            </w:r>
          </w:p>
        </w:tc>
      </w:tr>
      <w:tr w:rsidR="0004401C" w:rsidRPr="005A0213" w:rsidTr="00D726BC">
        <w:tc>
          <w:tcPr>
            <w:tcW w:w="2376" w:type="dxa"/>
            <w:shd w:val="clear" w:color="auto" w:fill="auto"/>
            <w:vAlign w:val="center"/>
          </w:tcPr>
          <w:p w:rsidR="0004401C" w:rsidRPr="000458A1" w:rsidRDefault="0004401C" w:rsidP="00D726BC">
            <w:pPr>
              <w:spacing w:after="120"/>
              <w:rPr>
                <w:b/>
                <w:bCs/>
              </w:rPr>
            </w:pPr>
            <w:r w:rsidRPr="000458A1">
              <w:rPr>
                <w:b/>
                <w:bCs/>
              </w:rPr>
              <w:t>Voluntary Australian standard – Part 1</w:t>
            </w:r>
          </w:p>
        </w:tc>
        <w:tc>
          <w:tcPr>
            <w:tcW w:w="6866" w:type="dxa"/>
            <w:shd w:val="clear" w:color="auto" w:fill="auto"/>
            <w:vAlign w:val="center"/>
          </w:tcPr>
          <w:p w:rsidR="0004401C" w:rsidRPr="000458A1" w:rsidRDefault="0004401C" w:rsidP="00D726BC">
            <w:pPr>
              <w:spacing w:after="120"/>
            </w:pPr>
            <w:r w:rsidRPr="000458A1">
              <w:t>AS/NZS 4867.1:2002 (ISO 9994:1995) Cigarette Lighters: General requirements</w:t>
            </w:r>
          </w:p>
        </w:tc>
      </w:tr>
      <w:tr w:rsidR="0004401C" w:rsidRPr="005A0213" w:rsidTr="00D726BC">
        <w:tc>
          <w:tcPr>
            <w:tcW w:w="2376" w:type="dxa"/>
            <w:shd w:val="clear" w:color="auto" w:fill="auto"/>
            <w:vAlign w:val="center"/>
          </w:tcPr>
          <w:p w:rsidR="0004401C" w:rsidRPr="000458A1" w:rsidRDefault="0004401C" w:rsidP="00D726BC">
            <w:pPr>
              <w:spacing w:after="120"/>
              <w:rPr>
                <w:b/>
                <w:bCs/>
              </w:rPr>
            </w:pPr>
            <w:r w:rsidRPr="000458A1">
              <w:rPr>
                <w:b/>
                <w:bCs/>
              </w:rPr>
              <w:t>Voluntary Australian standard – Part 2</w:t>
            </w:r>
          </w:p>
        </w:tc>
        <w:tc>
          <w:tcPr>
            <w:tcW w:w="6866" w:type="dxa"/>
            <w:shd w:val="clear" w:color="auto" w:fill="auto"/>
            <w:vAlign w:val="center"/>
          </w:tcPr>
          <w:p w:rsidR="0004401C" w:rsidRPr="000458A1" w:rsidRDefault="0004401C" w:rsidP="00080464">
            <w:pPr>
              <w:spacing w:after="120"/>
            </w:pPr>
            <w:r w:rsidRPr="000458A1">
              <w:t>AS/NZS 4867.2:2002 Cigarette Lighters: Child resistance  requirements</w:t>
            </w:r>
          </w:p>
        </w:tc>
      </w:tr>
    </w:tbl>
    <w:p w:rsidR="00DC65CF" w:rsidRDefault="00DC65CF" w:rsidP="00DC65CF">
      <w:pPr>
        <w:rPr>
          <w:color w:val="FF0000"/>
        </w:rPr>
      </w:pPr>
    </w:p>
    <w:p w:rsidR="006363F7" w:rsidRDefault="006363F7" w:rsidP="006363F7">
      <w:pPr>
        <w:pStyle w:val="Numbered1"/>
      </w:pPr>
      <w:bookmarkStart w:id="240" w:name="_Toc463881827"/>
      <w:r w:rsidRPr="009A733A">
        <w:lastRenderedPageBreak/>
        <w:t>Appendix</w:t>
      </w:r>
      <w:r>
        <w:t xml:space="preserve"> </w:t>
      </w:r>
      <w:r w:rsidR="00897694">
        <w:t>A</w:t>
      </w:r>
      <w:r>
        <w:t>: Warning symbols</w:t>
      </w:r>
      <w:bookmarkEnd w:id="240"/>
    </w:p>
    <w:p w:rsidR="006363F7" w:rsidRDefault="000E4D7D" w:rsidP="006363F7">
      <w:r>
        <w:t>The ISO standard</w:t>
      </w:r>
      <w:r w:rsidR="006363F7">
        <w:t xml:space="preserve"> specifies that safety information </w:t>
      </w:r>
      <w:proofErr w:type="gramStart"/>
      <w:r w:rsidR="006363F7">
        <w:t>shall be conspicuously placed</w:t>
      </w:r>
      <w:proofErr w:type="gramEnd"/>
      <w:r w:rsidR="006363F7">
        <w:t xml:space="preserve">, with a contrasting background, colour and a type size or style that is distinct from other information. </w:t>
      </w:r>
    </w:p>
    <w:p w:rsidR="006363F7" w:rsidRDefault="006363F7" w:rsidP="006363F7">
      <w:r>
        <w:t>It also allows the use of symbols either with or without the warning text</w:t>
      </w:r>
      <w:r w:rsidR="000E4D7D">
        <w:t>,</w:t>
      </w:r>
      <w:r>
        <w:t xml:space="preserve"> which provides an alternative for suppliers to comply with warning label requirements.</w:t>
      </w:r>
    </w:p>
    <w:p w:rsidR="006363F7" w:rsidRDefault="006363F7" w:rsidP="006363F7">
      <w:r>
        <w:t>Requirements set out specifications such as colour, background colour and minimum size. If safety symbols are used, they should have the same proportions as those shown below:</w:t>
      </w:r>
    </w:p>
    <w:p w:rsidR="006363F7" w:rsidRPr="00700DC8" w:rsidRDefault="006363F7" w:rsidP="006363F7">
      <w:pPr>
        <w:numPr>
          <w:ilvl w:val="0"/>
          <w:numId w:val="32"/>
        </w:numPr>
        <w:rPr>
          <w:b/>
        </w:rPr>
      </w:pPr>
      <w:r w:rsidRPr="00700DC8">
        <w:rPr>
          <w:b/>
        </w:rPr>
        <w:t>“WARNING” symbol</w:t>
      </w:r>
    </w:p>
    <w:p w:rsidR="006363F7" w:rsidRDefault="00E4511E" w:rsidP="006363F7">
      <w:pPr>
        <w:ind w:left="2720"/>
      </w:pPr>
      <w:r>
        <w:pict>
          <v:shape id="_x0000_i1028" type="#_x0000_t75" style="width:96.9pt;height:96pt">
            <v:imagedata r:id="rId25" o:title="Caution - black"/>
          </v:shape>
        </w:pict>
      </w:r>
      <w:proofErr w:type="gramStart"/>
      <w:r w:rsidR="006363F7">
        <w:t>or</w:t>
      </w:r>
      <w:proofErr w:type="gramEnd"/>
      <w:r w:rsidR="006363F7">
        <w:t xml:space="preserve"> </w:t>
      </w:r>
      <w:r>
        <w:pict>
          <v:shape id="_x0000_i1029" type="#_x0000_t75" style="width:95.1pt;height:94.2pt">
            <v:imagedata r:id="rId26" o:title="Caution - red"/>
          </v:shape>
        </w:pict>
      </w:r>
    </w:p>
    <w:p w:rsidR="006363F7" w:rsidRPr="00700DC8" w:rsidRDefault="006363F7" w:rsidP="006363F7">
      <w:pPr>
        <w:numPr>
          <w:ilvl w:val="0"/>
          <w:numId w:val="32"/>
        </w:numPr>
        <w:rPr>
          <w:b/>
        </w:rPr>
      </w:pPr>
      <w:r w:rsidRPr="00700DC8" w:rsidDel="00B81764">
        <w:rPr>
          <w:b/>
        </w:rPr>
        <w:t xml:space="preserve"> </w:t>
      </w:r>
      <w:r w:rsidRPr="00700DC8">
        <w:rPr>
          <w:b/>
        </w:rPr>
        <w:t>“KEEP AWAY FROM CHILDREN” symbol</w:t>
      </w:r>
    </w:p>
    <w:p w:rsidR="006363F7" w:rsidRDefault="00E4511E" w:rsidP="006363F7">
      <w:pPr>
        <w:ind w:left="720"/>
        <w:jc w:val="center"/>
      </w:pPr>
      <w:r>
        <w:pict>
          <v:shape id="_x0000_i1030" type="#_x0000_t75" style="width:96.9pt;height:94.2pt">
            <v:imagedata r:id="rId27" o:title="Caution baby"/>
          </v:shape>
        </w:pict>
      </w:r>
    </w:p>
    <w:p w:rsidR="006363F7" w:rsidRDefault="006363F7" w:rsidP="006363F7">
      <w:pPr>
        <w:numPr>
          <w:ilvl w:val="0"/>
          <w:numId w:val="32"/>
        </w:numPr>
        <w:rPr>
          <w:b/>
        </w:rPr>
      </w:pPr>
      <w:r w:rsidRPr="00700DC8" w:rsidDel="00B81764">
        <w:rPr>
          <w:b/>
        </w:rPr>
        <w:t xml:space="preserve"> </w:t>
      </w:r>
      <w:r>
        <w:rPr>
          <w:b/>
        </w:rPr>
        <w:t>“CAUTION, RISK OF FIRE” symbol</w:t>
      </w:r>
    </w:p>
    <w:p w:rsidR="006363F7" w:rsidRDefault="00E4511E" w:rsidP="006363F7">
      <w:pPr>
        <w:ind w:left="2720"/>
      </w:pPr>
      <w:r>
        <w:pict>
          <v:shape id="_x0000_i1031" type="#_x0000_t75" style="width:96pt;height:84.45pt">
            <v:imagedata r:id="rId28" o:title="Caution Fire"/>
          </v:shape>
        </w:pict>
      </w:r>
      <w:proofErr w:type="gramStart"/>
      <w:r w:rsidR="006363F7">
        <w:t>or</w:t>
      </w:r>
      <w:proofErr w:type="gramEnd"/>
      <w:r w:rsidR="006363F7">
        <w:t xml:space="preserve"> </w:t>
      </w:r>
      <w:r>
        <w:pict>
          <v:shape id="_x0000_i1032" type="#_x0000_t75" style="width:96pt;height:88pt">
            <v:imagedata r:id="rId29" o:title="Caution Fire-Red" cropbottom="3781f"/>
          </v:shape>
        </w:pict>
      </w:r>
    </w:p>
    <w:p w:rsidR="006363F7" w:rsidRDefault="006363F7" w:rsidP="006363F7">
      <w:pPr>
        <w:numPr>
          <w:ilvl w:val="0"/>
          <w:numId w:val="32"/>
        </w:numPr>
        <w:rPr>
          <w:b/>
        </w:rPr>
      </w:pPr>
      <w:r w:rsidRPr="00420C9A" w:rsidDel="00B81764">
        <w:rPr>
          <w:b/>
        </w:rPr>
        <w:t xml:space="preserve"> </w:t>
      </w:r>
      <w:r w:rsidRPr="00896703">
        <w:rPr>
          <w:b/>
        </w:rPr>
        <w:t>NEVER EXPOSE TO HEAT ABOVE 50°C OR TO PROLONGED SUNLIGHT” symbol</w:t>
      </w:r>
    </w:p>
    <w:p w:rsidR="005D1488" w:rsidRDefault="00E4511E" w:rsidP="006363F7">
      <w:pPr>
        <w:pStyle w:val="ListNumber"/>
        <w:numPr>
          <w:ilvl w:val="0"/>
          <w:numId w:val="0"/>
        </w:numPr>
        <w:jc w:val="center"/>
      </w:pPr>
      <w:r>
        <w:pict>
          <v:shape id="_x0000_i1033" type="#_x0000_t75" style="width:96.9pt;height:94.2pt">
            <v:imagedata r:id="rId30" o:title="Caution Heat"/>
          </v:shape>
        </w:pict>
      </w:r>
    </w:p>
    <w:p w:rsidR="000D3B75" w:rsidRDefault="000D3B75" w:rsidP="001E291A">
      <w:pPr>
        <w:pStyle w:val="Numbered1"/>
        <w:sectPr w:rsidR="000D3B75" w:rsidSect="00E015D8">
          <w:footerReference w:type="default" r:id="rId31"/>
          <w:footerReference w:type="first" r:id="rId32"/>
          <w:pgSz w:w="11906" w:h="16838"/>
          <w:pgMar w:top="1276" w:right="1440" w:bottom="1440" w:left="1440" w:header="708" w:footer="708" w:gutter="0"/>
          <w:cols w:space="708"/>
          <w:docGrid w:linePitch="360"/>
        </w:sectPr>
      </w:pPr>
    </w:p>
    <w:p w:rsidR="000D3B75" w:rsidRPr="009A733A" w:rsidRDefault="000D3B75" w:rsidP="000D3B75">
      <w:pPr>
        <w:pStyle w:val="Numbered1"/>
        <w:ind w:left="680"/>
      </w:pPr>
      <w:bookmarkStart w:id="241" w:name="_Toc457454812"/>
      <w:bookmarkStart w:id="242" w:name="_Toc461701504"/>
      <w:bookmarkStart w:id="243" w:name="_Toc462746906"/>
      <w:bookmarkStart w:id="244" w:name="_Toc463881828"/>
      <w:r w:rsidRPr="009A733A">
        <w:lastRenderedPageBreak/>
        <w:t>Appendix</w:t>
      </w:r>
      <w:r>
        <w:t xml:space="preserve"> B</w:t>
      </w:r>
      <w:r w:rsidRPr="009A733A">
        <w:t xml:space="preserve">: </w:t>
      </w:r>
      <w:r w:rsidR="00B23301">
        <w:t xml:space="preserve">Standards comparison </w:t>
      </w:r>
      <w:bookmarkEnd w:id="241"/>
      <w:r>
        <w:t>for general safety requirements</w:t>
      </w:r>
      <w:bookmarkEnd w:id="242"/>
      <w:bookmarkEnd w:id="243"/>
      <w:bookmarkEnd w:id="244"/>
    </w:p>
    <w:p w:rsidR="000D3B75" w:rsidRDefault="000D3B75" w:rsidP="000D3B75">
      <w:pPr>
        <w:pStyle w:val="ListNumber"/>
        <w:numPr>
          <w:ilvl w:val="0"/>
          <w:numId w:val="0"/>
        </w:num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23"/>
        <w:gridCol w:w="2523"/>
        <w:gridCol w:w="2523"/>
        <w:gridCol w:w="2523"/>
      </w:tblGrid>
      <w:tr w:rsidR="000D3B75" w:rsidRPr="00C41BBF" w:rsidTr="00D111AC">
        <w:trPr>
          <w:trHeight w:val="494"/>
          <w:tblHeader/>
        </w:trPr>
        <w:tc>
          <w:tcPr>
            <w:tcW w:w="3652" w:type="dxa"/>
            <w:shd w:val="clear" w:color="auto" w:fill="8DB3E2"/>
            <w:hideMark/>
          </w:tcPr>
          <w:p w:rsidR="000D3B75" w:rsidRPr="00AC7CD8" w:rsidRDefault="000D3B75" w:rsidP="00D111AC">
            <w:pPr>
              <w:rPr>
                <w:rFonts w:cs="Arial"/>
                <w:b/>
                <w:bCs/>
                <w:color w:val="FFFFFF"/>
                <w:sz w:val="20"/>
                <w:szCs w:val="20"/>
              </w:rPr>
            </w:pPr>
            <w:r w:rsidRPr="00AC7CD8">
              <w:rPr>
                <w:rFonts w:cs="Arial"/>
                <w:b/>
                <w:bCs/>
                <w:color w:val="FFFFFF"/>
                <w:sz w:val="20"/>
                <w:szCs w:val="20"/>
              </w:rPr>
              <w:t>Key requirements</w:t>
            </w:r>
          </w:p>
        </w:tc>
        <w:tc>
          <w:tcPr>
            <w:tcW w:w="2523" w:type="dxa"/>
            <w:shd w:val="clear" w:color="auto" w:fill="8DB3E2"/>
            <w:hideMark/>
          </w:tcPr>
          <w:p w:rsidR="000D3B75" w:rsidRPr="00AC7CD8" w:rsidRDefault="000D3B75" w:rsidP="00052782">
            <w:pPr>
              <w:jc w:val="center"/>
              <w:rPr>
                <w:rFonts w:cs="Arial"/>
                <w:b/>
                <w:bCs/>
                <w:color w:val="FFFFFF"/>
                <w:sz w:val="20"/>
                <w:szCs w:val="20"/>
              </w:rPr>
            </w:pPr>
            <w:r w:rsidRPr="00AC7CD8">
              <w:rPr>
                <w:rFonts w:cs="Arial"/>
                <w:b/>
                <w:bCs/>
                <w:color w:val="FFFFFF"/>
                <w:sz w:val="20"/>
                <w:szCs w:val="20"/>
              </w:rPr>
              <w:t>Mandatory safety standard</w:t>
            </w:r>
          </w:p>
        </w:tc>
        <w:tc>
          <w:tcPr>
            <w:tcW w:w="2523" w:type="dxa"/>
            <w:shd w:val="clear" w:color="auto" w:fill="8DB3E2"/>
            <w:hideMark/>
          </w:tcPr>
          <w:p w:rsidR="000D3B75" w:rsidRPr="00AC7CD8" w:rsidRDefault="00052782" w:rsidP="00052782">
            <w:pPr>
              <w:jc w:val="center"/>
              <w:rPr>
                <w:rFonts w:cs="Arial"/>
                <w:b/>
                <w:bCs/>
                <w:color w:val="FFFFFF"/>
                <w:sz w:val="20"/>
                <w:szCs w:val="20"/>
              </w:rPr>
            </w:pPr>
            <w:r w:rsidRPr="00AC7CD8">
              <w:rPr>
                <w:rFonts w:cs="Arial"/>
                <w:b/>
                <w:bCs/>
                <w:color w:val="FFFFFF"/>
                <w:sz w:val="20"/>
                <w:szCs w:val="20"/>
              </w:rPr>
              <w:t>V</w:t>
            </w:r>
            <w:r w:rsidR="000D3B75" w:rsidRPr="00AC7CD8">
              <w:rPr>
                <w:rFonts w:cs="Arial"/>
                <w:b/>
                <w:bCs/>
                <w:color w:val="FFFFFF"/>
                <w:sz w:val="20"/>
                <w:szCs w:val="20"/>
              </w:rPr>
              <w:t xml:space="preserve">oluntary </w:t>
            </w:r>
            <w:r w:rsidRPr="00AC7CD8">
              <w:rPr>
                <w:rFonts w:cs="Arial"/>
                <w:b/>
                <w:bCs/>
                <w:color w:val="FFFFFF"/>
                <w:sz w:val="20"/>
                <w:szCs w:val="20"/>
              </w:rPr>
              <w:t xml:space="preserve">Australian </w:t>
            </w:r>
            <w:r w:rsidR="000D3B75" w:rsidRPr="00AC7CD8">
              <w:rPr>
                <w:rFonts w:cs="Arial"/>
                <w:b/>
                <w:bCs/>
                <w:color w:val="FFFFFF"/>
                <w:sz w:val="20"/>
                <w:szCs w:val="20"/>
              </w:rPr>
              <w:t>standard</w:t>
            </w:r>
          </w:p>
        </w:tc>
        <w:tc>
          <w:tcPr>
            <w:tcW w:w="2523" w:type="dxa"/>
            <w:shd w:val="clear" w:color="auto" w:fill="8DB3E2"/>
          </w:tcPr>
          <w:p w:rsidR="000D3B75" w:rsidRPr="00AC7CD8" w:rsidRDefault="000D3B75" w:rsidP="00052782">
            <w:pPr>
              <w:ind w:left="33"/>
              <w:jc w:val="center"/>
              <w:rPr>
                <w:rFonts w:cs="Arial"/>
                <w:b/>
                <w:bCs/>
                <w:color w:val="FFFFFF"/>
                <w:sz w:val="20"/>
                <w:szCs w:val="20"/>
              </w:rPr>
            </w:pPr>
            <w:r w:rsidRPr="00AC7CD8">
              <w:rPr>
                <w:rFonts w:cs="Arial"/>
                <w:b/>
                <w:bCs/>
                <w:color w:val="FFFFFF"/>
                <w:sz w:val="20"/>
                <w:szCs w:val="20"/>
              </w:rPr>
              <w:t xml:space="preserve">ISO </w:t>
            </w:r>
            <w:r w:rsidR="00052782" w:rsidRPr="00AC7CD8">
              <w:rPr>
                <w:rFonts w:cs="Arial"/>
                <w:b/>
                <w:bCs/>
                <w:color w:val="FFFFFF"/>
                <w:sz w:val="20"/>
                <w:szCs w:val="20"/>
              </w:rPr>
              <w:t>standard</w:t>
            </w:r>
          </w:p>
        </w:tc>
        <w:tc>
          <w:tcPr>
            <w:tcW w:w="2523" w:type="dxa"/>
            <w:shd w:val="clear" w:color="auto" w:fill="8DB3E2"/>
          </w:tcPr>
          <w:p w:rsidR="000D3B75" w:rsidRPr="00AC7CD8" w:rsidRDefault="000D3B75" w:rsidP="00052782">
            <w:pPr>
              <w:ind w:left="16"/>
              <w:jc w:val="center"/>
              <w:rPr>
                <w:rFonts w:cs="Arial"/>
                <w:b/>
                <w:bCs/>
                <w:color w:val="FFFFFF"/>
                <w:sz w:val="20"/>
                <w:szCs w:val="20"/>
              </w:rPr>
            </w:pPr>
            <w:r w:rsidRPr="00AC7CD8">
              <w:rPr>
                <w:rFonts w:cs="Arial"/>
                <w:b/>
                <w:bCs/>
                <w:color w:val="FFFFFF"/>
                <w:sz w:val="20"/>
                <w:szCs w:val="20"/>
              </w:rPr>
              <w:t>ASTM standard</w:t>
            </w:r>
          </w:p>
        </w:tc>
      </w:tr>
      <w:tr w:rsidR="000D3B75" w:rsidRPr="00C41BBF" w:rsidTr="00D111AC">
        <w:tc>
          <w:tcPr>
            <w:tcW w:w="13744" w:type="dxa"/>
            <w:gridSpan w:val="5"/>
            <w:tcBorders>
              <w:top w:val="single" w:sz="8" w:space="0" w:color="000000"/>
              <w:left w:val="single" w:sz="8" w:space="0" w:color="000000"/>
              <w:bottom w:val="single" w:sz="8" w:space="0" w:color="000000"/>
              <w:right w:val="single" w:sz="8" w:space="0" w:color="000000"/>
            </w:tcBorders>
            <w:shd w:val="clear" w:color="auto" w:fill="C6D9F1"/>
          </w:tcPr>
          <w:p w:rsidR="000D3B75" w:rsidRPr="00AC7CD8" w:rsidRDefault="000D3B75" w:rsidP="00D111AC">
            <w:pPr>
              <w:ind w:left="16"/>
              <w:rPr>
                <w:rFonts w:cs="Arial"/>
                <w:sz w:val="20"/>
                <w:szCs w:val="20"/>
              </w:rPr>
            </w:pPr>
            <w:r w:rsidRPr="00AC7CD8">
              <w:rPr>
                <w:rFonts w:cs="Arial"/>
                <w:b/>
                <w:bCs/>
                <w:sz w:val="20"/>
                <w:szCs w:val="20"/>
              </w:rPr>
              <w:t>Functional requirements</w:t>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Flame generation</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Flame height</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Flame height adjustment</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Resistance to spitting, sputtering and flaring</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Flame extinction</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Volumetric displacement</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r>
      <w:tr w:rsidR="000D3B75" w:rsidRPr="00C41BBF" w:rsidTr="00D111AC">
        <w:tc>
          <w:tcPr>
            <w:tcW w:w="13744" w:type="dxa"/>
            <w:gridSpan w:val="5"/>
            <w:shd w:val="clear" w:color="auto" w:fill="C6D9F1"/>
          </w:tcPr>
          <w:p w:rsidR="000D3B75" w:rsidRPr="00AC7CD8" w:rsidRDefault="000D3B75" w:rsidP="003F0998">
            <w:pPr>
              <w:ind w:left="16"/>
              <w:rPr>
                <w:rFonts w:cs="Arial"/>
                <w:sz w:val="20"/>
                <w:szCs w:val="20"/>
              </w:rPr>
            </w:pPr>
            <w:r w:rsidRPr="00AC7CD8">
              <w:rPr>
                <w:rFonts w:cs="Arial"/>
                <w:b/>
                <w:bCs/>
                <w:sz w:val="20"/>
                <w:szCs w:val="20"/>
              </w:rPr>
              <w:t>Structural integrity requirements</w:t>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External finish</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Compatibility with fuel</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Resistance to fuel loss</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Resistance to dropping</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Resistance to elevated temperature</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Resistance to internal pressure</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lastRenderedPageBreak/>
              <w:t>Burning behaviour</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Resistance to cyclic burning</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Resistance to continuous burning</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0E0FD6"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13744" w:type="dxa"/>
            <w:gridSpan w:val="5"/>
            <w:tcBorders>
              <w:top w:val="single" w:sz="4" w:space="0" w:color="auto"/>
              <w:left w:val="single" w:sz="4" w:space="0" w:color="auto"/>
              <w:bottom w:val="single" w:sz="4" w:space="0" w:color="auto"/>
              <w:right w:val="single" w:sz="4" w:space="0" w:color="auto"/>
            </w:tcBorders>
            <w:shd w:val="clear" w:color="auto" w:fill="C6D9F1"/>
          </w:tcPr>
          <w:p w:rsidR="000D3B75" w:rsidRPr="00AC7CD8" w:rsidRDefault="000D3B75" w:rsidP="003F0998">
            <w:pPr>
              <w:rPr>
                <w:rFonts w:cs="Arial"/>
                <w:sz w:val="20"/>
                <w:szCs w:val="20"/>
              </w:rPr>
            </w:pPr>
            <w:r w:rsidRPr="00AC7CD8">
              <w:rPr>
                <w:rFonts w:cs="Arial"/>
                <w:b/>
                <w:bCs/>
                <w:sz w:val="20"/>
                <w:szCs w:val="20"/>
              </w:rPr>
              <w:t>Test methods</w:t>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Test specimens</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Flame height measurement</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 xml:space="preserve">Spitting, sputtering and flaring </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Flame extinction</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 xml:space="preserve">Fuel </w:t>
            </w:r>
            <w:r w:rsidR="00A433AB" w:rsidRPr="00AC7CD8">
              <w:rPr>
                <w:rFonts w:cs="Arial"/>
                <w:b/>
                <w:bCs/>
                <w:sz w:val="20"/>
                <w:szCs w:val="20"/>
              </w:rPr>
              <w:t>compatibility</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 xml:space="preserve">Refilling </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Volumetric fuel displacement</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Drop test</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Elevated temperature</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Internal pressure</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Cyclic burning time</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3652"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Continuous burning time</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13744" w:type="dxa"/>
            <w:gridSpan w:val="5"/>
            <w:tcBorders>
              <w:top w:val="single" w:sz="8" w:space="0" w:color="000000"/>
              <w:left w:val="single" w:sz="8" w:space="0" w:color="000000"/>
              <w:bottom w:val="single" w:sz="8" w:space="0" w:color="000000"/>
              <w:right w:val="single" w:sz="8" w:space="0" w:color="000000"/>
            </w:tcBorders>
            <w:shd w:val="clear" w:color="auto" w:fill="C6D9F1"/>
          </w:tcPr>
          <w:p w:rsidR="00604B0B" w:rsidRDefault="00604B0B" w:rsidP="00D111AC">
            <w:pPr>
              <w:ind w:left="16"/>
              <w:rPr>
                <w:rFonts w:cs="Arial"/>
                <w:b/>
                <w:bCs/>
                <w:sz w:val="20"/>
                <w:szCs w:val="20"/>
              </w:rPr>
            </w:pPr>
          </w:p>
          <w:p w:rsidR="000D3B75" w:rsidRPr="00AC7CD8" w:rsidRDefault="000D3B75" w:rsidP="00D111AC">
            <w:pPr>
              <w:ind w:left="16"/>
              <w:rPr>
                <w:rFonts w:cs="Arial"/>
                <w:sz w:val="20"/>
                <w:szCs w:val="20"/>
              </w:rPr>
            </w:pPr>
            <w:r w:rsidRPr="00AC7CD8">
              <w:rPr>
                <w:rFonts w:cs="Arial"/>
                <w:b/>
                <w:bCs/>
                <w:sz w:val="20"/>
                <w:szCs w:val="20"/>
              </w:rPr>
              <w:lastRenderedPageBreak/>
              <w:t>Instructions and warnings</w:t>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lastRenderedPageBreak/>
              <w:t>General</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8" w:space="0" w:color="000000"/>
            </w:tcBorders>
            <w:shd w:val="clear" w:color="auto" w:fill="auto"/>
          </w:tcPr>
          <w:p w:rsidR="000D3B75" w:rsidRPr="00AC7CD8" w:rsidRDefault="000D3B75" w:rsidP="00D111AC">
            <w:pPr>
              <w:rPr>
                <w:rFonts w:cs="Arial"/>
                <w:b/>
                <w:bCs/>
                <w:sz w:val="20"/>
                <w:szCs w:val="20"/>
              </w:rPr>
            </w:pPr>
            <w:r w:rsidRPr="00AC7CD8">
              <w:rPr>
                <w:rFonts w:cs="Arial"/>
                <w:b/>
                <w:bCs/>
                <w:sz w:val="20"/>
                <w:szCs w:val="20"/>
              </w:rPr>
              <w:t>Location</w:t>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8" w:space="0" w:color="000000"/>
              <w:right w:val="single" w:sz="8" w:space="0" w:color="000000"/>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shd w:val="clear" w:color="auto" w:fill="auto"/>
          </w:tcPr>
          <w:p w:rsidR="000D3B75" w:rsidRPr="00AC7CD8" w:rsidRDefault="000D3B75" w:rsidP="00D111AC">
            <w:pPr>
              <w:rPr>
                <w:rFonts w:cs="Arial"/>
                <w:b/>
                <w:bCs/>
                <w:sz w:val="20"/>
                <w:szCs w:val="20"/>
              </w:rPr>
            </w:pPr>
            <w:r w:rsidRPr="00AC7CD8">
              <w:rPr>
                <w:rFonts w:cs="Arial"/>
                <w:b/>
                <w:bCs/>
                <w:sz w:val="20"/>
                <w:szCs w:val="20"/>
              </w:rPr>
              <w:t>Content</w:t>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r w:rsidR="000D3B75" w:rsidRPr="00C41BBF" w:rsidTr="00D111AC">
        <w:tc>
          <w:tcPr>
            <w:tcW w:w="3652" w:type="dxa"/>
            <w:tcBorders>
              <w:top w:val="single" w:sz="8" w:space="0" w:color="000000"/>
              <w:left w:val="single" w:sz="8" w:space="0" w:color="000000"/>
              <w:bottom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Safety symbols</w:t>
            </w:r>
          </w:p>
        </w:tc>
        <w:tc>
          <w:tcPr>
            <w:tcW w:w="2523" w:type="dxa"/>
            <w:tcBorders>
              <w:top w:val="single" w:sz="8" w:space="0" w:color="000000"/>
              <w:bottom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8" w:space="0" w:color="000000"/>
              <w:bottom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t>X</w:t>
            </w:r>
          </w:p>
        </w:tc>
        <w:tc>
          <w:tcPr>
            <w:tcW w:w="2523" w:type="dxa"/>
            <w:tcBorders>
              <w:top w:val="single" w:sz="8" w:space="0" w:color="000000"/>
              <w:bottom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top w:val="single" w:sz="8" w:space="0" w:color="000000"/>
              <w:bottom w:val="single" w:sz="4" w:space="0" w:color="auto"/>
              <w:right w:val="single" w:sz="8" w:space="0" w:color="000000"/>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t>X</w:t>
            </w:r>
          </w:p>
        </w:tc>
      </w:tr>
      <w:tr w:rsidR="000D3B75" w:rsidRPr="00C41BBF" w:rsidTr="00D111AC">
        <w:tc>
          <w:tcPr>
            <w:tcW w:w="3652" w:type="dxa"/>
            <w:tcBorders>
              <w:bottom w:val="single" w:sz="4" w:space="0" w:color="auto"/>
            </w:tcBorders>
            <w:shd w:val="clear" w:color="auto" w:fill="auto"/>
          </w:tcPr>
          <w:p w:rsidR="000D3B75" w:rsidRPr="00AC7CD8" w:rsidRDefault="000D3B75" w:rsidP="00D111AC">
            <w:pPr>
              <w:rPr>
                <w:rFonts w:cs="Arial"/>
                <w:b/>
                <w:bCs/>
                <w:sz w:val="20"/>
                <w:szCs w:val="20"/>
              </w:rPr>
            </w:pPr>
            <w:r w:rsidRPr="00AC7CD8">
              <w:rPr>
                <w:rFonts w:cs="Arial"/>
                <w:b/>
                <w:bCs/>
                <w:sz w:val="20"/>
                <w:szCs w:val="20"/>
              </w:rPr>
              <w:t>Product marking</w:t>
            </w:r>
          </w:p>
        </w:tc>
        <w:tc>
          <w:tcPr>
            <w:tcW w:w="2523" w:type="dxa"/>
            <w:tcBorders>
              <w:bottom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bottom w:val="single" w:sz="4" w:space="0" w:color="auto"/>
            </w:tcBorders>
            <w:shd w:val="clear" w:color="auto" w:fill="auto"/>
          </w:tcPr>
          <w:p w:rsidR="000D3B75" w:rsidRPr="00AC7CD8" w:rsidRDefault="000D3B75" w:rsidP="003F0998">
            <w:pPr>
              <w:jc w:val="center"/>
              <w:rPr>
                <w:rFonts w:cs="Arial"/>
                <w:sz w:val="20"/>
                <w:szCs w:val="20"/>
              </w:rPr>
            </w:pPr>
            <w:r w:rsidRPr="00AC7CD8">
              <w:rPr>
                <w:rFonts w:cs="Arial"/>
                <w:sz w:val="20"/>
                <w:szCs w:val="20"/>
              </w:rPr>
              <w:sym w:font="Wingdings 2" w:char="F050"/>
            </w:r>
          </w:p>
        </w:tc>
        <w:tc>
          <w:tcPr>
            <w:tcW w:w="2523" w:type="dxa"/>
            <w:tcBorders>
              <w:bottom w:val="single" w:sz="4" w:space="0" w:color="auto"/>
            </w:tcBorders>
            <w:shd w:val="clear" w:color="auto" w:fill="auto"/>
          </w:tcPr>
          <w:p w:rsidR="000D3B75" w:rsidRPr="00AC7CD8" w:rsidRDefault="000D3B75" w:rsidP="003F0998">
            <w:pPr>
              <w:ind w:left="33"/>
              <w:jc w:val="center"/>
              <w:rPr>
                <w:rFonts w:cs="Arial"/>
                <w:sz w:val="20"/>
                <w:szCs w:val="20"/>
              </w:rPr>
            </w:pPr>
            <w:r w:rsidRPr="00AC7CD8">
              <w:rPr>
                <w:rFonts w:cs="Arial"/>
                <w:sz w:val="20"/>
                <w:szCs w:val="20"/>
              </w:rPr>
              <w:sym w:font="Wingdings 2" w:char="F050"/>
            </w:r>
          </w:p>
        </w:tc>
        <w:tc>
          <w:tcPr>
            <w:tcW w:w="2523" w:type="dxa"/>
            <w:tcBorders>
              <w:bottom w:val="single" w:sz="4" w:space="0" w:color="auto"/>
            </w:tcBorders>
            <w:shd w:val="clear" w:color="auto" w:fill="auto"/>
          </w:tcPr>
          <w:p w:rsidR="000D3B75" w:rsidRPr="00AC7CD8" w:rsidRDefault="000D3B75" w:rsidP="003F0998">
            <w:pPr>
              <w:ind w:left="16"/>
              <w:jc w:val="center"/>
              <w:rPr>
                <w:rFonts w:cs="Arial"/>
                <w:sz w:val="20"/>
                <w:szCs w:val="20"/>
              </w:rPr>
            </w:pPr>
            <w:r w:rsidRPr="00AC7CD8">
              <w:rPr>
                <w:rFonts w:cs="Arial"/>
                <w:sz w:val="20"/>
                <w:szCs w:val="20"/>
              </w:rPr>
              <w:sym w:font="Wingdings 2" w:char="F050"/>
            </w:r>
          </w:p>
        </w:tc>
      </w:tr>
    </w:tbl>
    <w:p w:rsidR="000D3B75" w:rsidRDefault="000D3B75" w:rsidP="000D3B75">
      <w:pPr>
        <w:pStyle w:val="ListNumber"/>
        <w:numPr>
          <w:ilvl w:val="0"/>
          <w:numId w:val="0"/>
        </w:numPr>
        <w:rPr>
          <w:color w:val="FF0000"/>
        </w:rPr>
      </w:pPr>
    </w:p>
    <w:p w:rsidR="000D3B75" w:rsidRDefault="000D3B75" w:rsidP="000D3B75">
      <w:pPr>
        <w:pStyle w:val="ListNumber"/>
        <w:numPr>
          <w:ilvl w:val="0"/>
          <w:numId w:val="0"/>
        </w:numPr>
        <w:rPr>
          <w:color w:val="FF0000"/>
        </w:rPr>
        <w:sectPr w:rsidR="000D3B75" w:rsidSect="00E015D8">
          <w:pgSz w:w="16838" w:h="11906" w:orient="landscape"/>
          <w:pgMar w:top="1440" w:right="1276" w:bottom="1440" w:left="1440" w:header="708" w:footer="708" w:gutter="0"/>
          <w:cols w:space="708"/>
          <w:docGrid w:linePitch="360"/>
        </w:sectPr>
      </w:pPr>
    </w:p>
    <w:p w:rsidR="001E291A" w:rsidRDefault="001E291A" w:rsidP="001E291A">
      <w:pPr>
        <w:pStyle w:val="Numbered1"/>
      </w:pPr>
      <w:bookmarkStart w:id="245" w:name="_Toc463881829"/>
      <w:r w:rsidRPr="009A733A">
        <w:lastRenderedPageBreak/>
        <w:t>Appendix</w:t>
      </w:r>
      <w:r>
        <w:t xml:space="preserve"> </w:t>
      </w:r>
      <w:r w:rsidR="00D079C1">
        <w:t>C</w:t>
      </w:r>
      <w:r>
        <w:t>: Standards comparison</w:t>
      </w:r>
      <w:r w:rsidR="00D079C1">
        <w:t xml:space="preserve"> for child resistance</w:t>
      </w:r>
      <w:bookmarkEnd w:id="245"/>
    </w:p>
    <w:p w:rsidR="00E015D8" w:rsidRDefault="00E015D8" w:rsidP="00E015D8">
      <w:pPr>
        <w:pStyle w:val="ListNumber"/>
        <w:numPr>
          <w:ilvl w:val="0"/>
          <w:numId w:val="0"/>
        </w:num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28"/>
        <w:gridCol w:w="1928"/>
        <w:gridCol w:w="1928"/>
        <w:gridCol w:w="1928"/>
      </w:tblGrid>
      <w:tr w:rsidR="00E015D8" w:rsidRPr="000E4D7D" w:rsidTr="001E291A">
        <w:trPr>
          <w:tblHeader/>
        </w:trPr>
        <w:tc>
          <w:tcPr>
            <w:tcW w:w="1526" w:type="dxa"/>
            <w:shd w:val="clear" w:color="auto" w:fill="B2A1C7" w:themeFill="accent4" w:themeFillTint="99"/>
          </w:tcPr>
          <w:p w:rsidR="00E015D8" w:rsidRPr="000E4D7D" w:rsidRDefault="00E015D8" w:rsidP="001E291A">
            <w:pPr>
              <w:tabs>
                <w:tab w:val="center" w:pos="4513"/>
                <w:tab w:val="right" w:pos="9026"/>
              </w:tabs>
              <w:spacing w:before="0" w:after="120"/>
              <w:rPr>
                <w:b/>
                <w:bCs/>
                <w:sz w:val="20"/>
                <w:szCs w:val="20"/>
                <w:lang w:val="en"/>
              </w:rPr>
            </w:pPr>
          </w:p>
        </w:tc>
        <w:tc>
          <w:tcPr>
            <w:tcW w:w="1928" w:type="dxa"/>
            <w:shd w:val="clear" w:color="auto" w:fill="B2A1C7" w:themeFill="accent4" w:themeFillTint="99"/>
          </w:tcPr>
          <w:p w:rsidR="00052782" w:rsidRDefault="00052782" w:rsidP="00052782">
            <w:pPr>
              <w:tabs>
                <w:tab w:val="center" w:pos="4513"/>
                <w:tab w:val="right" w:pos="9026"/>
              </w:tabs>
              <w:spacing w:before="0" w:after="120"/>
              <w:jc w:val="center"/>
              <w:rPr>
                <w:b/>
                <w:bCs/>
                <w:sz w:val="20"/>
                <w:szCs w:val="20"/>
                <w:lang w:val="en"/>
              </w:rPr>
            </w:pPr>
          </w:p>
          <w:p w:rsidR="00E015D8" w:rsidRPr="000E4D7D" w:rsidRDefault="00E015D8" w:rsidP="00052782">
            <w:pPr>
              <w:tabs>
                <w:tab w:val="center" w:pos="4513"/>
                <w:tab w:val="right" w:pos="9026"/>
              </w:tabs>
              <w:spacing w:before="0" w:after="120"/>
              <w:jc w:val="center"/>
              <w:rPr>
                <w:b/>
                <w:bCs/>
                <w:sz w:val="20"/>
                <w:szCs w:val="20"/>
                <w:lang w:val="en"/>
              </w:rPr>
            </w:pPr>
            <w:r w:rsidRPr="000E4D7D">
              <w:rPr>
                <w:b/>
                <w:bCs/>
                <w:sz w:val="20"/>
                <w:szCs w:val="20"/>
                <w:lang w:val="en"/>
              </w:rPr>
              <w:t>Mandatory safety standard</w:t>
            </w:r>
          </w:p>
        </w:tc>
        <w:tc>
          <w:tcPr>
            <w:tcW w:w="1928" w:type="dxa"/>
            <w:shd w:val="clear" w:color="auto" w:fill="B2A1C7" w:themeFill="accent4" w:themeFillTint="99"/>
          </w:tcPr>
          <w:p w:rsidR="00052782" w:rsidRDefault="00052782" w:rsidP="00052782">
            <w:pPr>
              <w:tabs>
                <w:tab w:val="center" w:pos="4513"/>
                <w:tab w:val="right" w:pos="9026"/>
              </w:tabs>
              <w:spacing w:before="0" w:after="120"/>
              <w:jc w:val="center"/>
              <w:rPr>
                <w:b/>
                <w:bCs/>
                <w:sz w:val="20"/>
                <w:szCs w:val="20"/>
                <w:lang w:val="en"/>
              </w:rPr>
            </w:pPr>
          </w:p>
          <w:p w:rsidR="00E015D8" w:rsidRPr="000E4D7D" w:rsidRDefault="00E015D8" w:rsidP="00052782">
            <w:pPr>
              <w:tabs>
                <w:tab w:val="center" w:pos="4513"/>
                <w:tab w:val="right" w:pos="9026"/>
              </w:tabs>
              <w:spacing w:before="0" w:after="120"/>
              <w:jc w:val="center"/>
              <w:rPr>
                <w:b/>
                <w:bCs/>
                <w:sz w:val="20"/>
                <w:szCs w:val="20"/>
                <w:lang w:val="en"/>
              </w:rPr>
            </w:pPr>
            <w:r w:rsidRPr="000E4D7D">
              <w:rPr>
                <w:b/>
                <w:bCs/>
                <w:sz w:val="20"/>
                <w:szCs w:val="20"/>
                <w:lang w:val="en"/>
              </w:rPr>
              <w:t>Voluntary Australian standard</w:t>
            </w:r>
          </w:p>
        </w:tc>
        <w:tc>
          <w:tcPr>
            <w:tcW w:w="1928" w:type="dxa"/>
            <w:shd w:val="clear" w:color="auto" w:fill="B2A1C7" w:themeFill="accent4" w:themeFillTint="99"/>
          </w:tcPr>
          <w:p w:rsidR="00052782" w:rsidRDefault="00052782" w:rsidP="00052782">
            <w:pPr>
              <w:tabs>
                <w:tab w:val="center" w:pos="4513"/>
                <w:tab w:val="right" w:pos="9026"/>
              </w:tabs>
              <w:spacing w:before="0" w:after="120"/>
              <w:jc w:val="center"/>
              <w:rPr>
                <w:b/>
                <w:bCs/>
                <w:sz w:val="20"/>
                <w:szCs w:val="20"/>
                <w:lang w:val="en"/>
              </w:rPr>
            </w:pPr>
          </w:p>
          <w:p w:rsidR="00E015D8" w:rsidRPr="000E4D7D" w:rsidRDefault="00E015D8" w:rsidP="00052782">
            <w:pPr>
              <w:tabs>
                <w:tab w:val="center" w:pos="4513"/>
                <w:tab w:val="right" w:pos="9026"/>
              </w:tabs>
              <w:spacing w:before="0" w:after="120"/>
              <w:jc w:val="center"/>
              <w:rPr>
                <w:b/>
                <w:bCs/>
                <w:sz w:val="20"/>
                <w:szCs w:val="20"/>
                <w:lang w:val="en"/>
              </w:rPr>
            </w:pPr>
            <w:r w:rsidRPr="000E4D7D">
              <w:rPr>
                <w:b/>
                <w:bCs/>
                <w:sz w:val="20"/>
                <w:szCs w:val="20"/>
                <w:lang w:val="en"/>
              </w:rPr>
              <w:t>US CPSC standard</w:t>
            </w:r>
          </w:p>
        </w:tc>
        <w:tc>
          <w:tcPr>
            <w:tcW w:w="1928" w:type="dxa"/>
            <w:shd w:val="clear" w:color="auto" w:fill="B2A1C7" w:themeFill="accent4" w:themeFillTint="99"/>
          </w:tcPr>
          <w:p w:rsidR="00052782" w:rsidRDefault="00052782" w:rsidP="00052782">
            <w:pPr>
              <w:tabs>
                <w:tab w:val="center" w:pos="4513"/>
                <w:tab w:val="right" w:pos="9026"/>
              </w:tabs>
              <w:spacing w:before="0" w:after="120"/>
              <w:jc w:val="center"/>
              <w:rPr>
                <w:b/>
                <w:bCs/>
                <w:sz w:val="20"/>
                <w:szCs w:val="20"/>
                <w:lang w:val="en"/>
              </w:rPr>
            </w:pPr>
          </w:p>
          <w:p w:rsidR="00E015D8" w:rsidRPr="000E4D7D" w:rsidRDefault="00602076" w:rsidP="00604B0B">
            <w:pPr>
              <w:tabs>
                <w:tab w:val="center" w:pos="4513"/>
                <w:tab w:val="right" w:pos="9026"/>
              </w:tabs>
              <w:spacing w:before="0" w:after="120"/>
              <w:jc w:val="center"/>
              <w:rPr>
                <w:b/>
                <w:bCs/>
                <w:sz w:val="20"/>
                <w:szCs w:val="20"/>
                <w:lang w:val="en"/>
              </w:rPr>
            </w:pPr>
            <w:r w:rsidRPr="000E4D7D">
              <w:rPr>
                <w:b/>
                <w:bCs/>
                <w:sz w:val="20"/>
                <w:szCs w:val="20"/>
                <w:lang w:val="en"/>
              </w:rPr>
              <w:t>E</w:t>
            </w:r>
            <w:r>
              <w:rPr>
                <w:b/>
                <w:bCs/>
                <w:sz w:val="20"/>
                <w:szCs w:val="20"/>
                <w:lang w:val="en"/>
              </w:rPr>
              <w:t>uropean</w:t>
            </w:r>
            <w:r w:rsidRPr="000E4D7D">
              <w:rPr>
                <w:b/>
                <w:bCs/>
                <w:sz w:val="20"/>
                <w:szCs w:val="20"/>
                <w:lang w:val="en"/>
              </w:rPr>
              <w:t xml:space="preserve"> </w:t>
            </w:r>
            <w:r w:rsidR="00E015D8" w:rsidRPr="000E4D7D">
              <w:rPr>
                <w:b/>
                <w:bCs/>
                <w:sz w:val="20"/>
                <w:szCs w:val="20"/>
                <w:lang w:val="en"/>
              </w:rPr>
              <w:t>standard</w:t>
            </w:r>
          </w:p>
        </w:tc>
      </w:tr>
      <w:tr w:rsidR="00E015D8" w:rsidRPr="000E4D7D" w:rsidTr="00052782">
        <w:tc>
          <w:tcPr>
            <w:tcW w:w="1526" w:type="dxa"/>
            <w:shd w:val="clear" w:color="auto" w:fill="B2A1C7" w:themeFill="accent4" w:themeFillTint="99"/>
          </w:tcPr>
          <w:p w:rsidR="00052782" w:rsidRDefault="00052782" w:rsidP="001E291A">
            <w:pPr>
              <w:tabs>
                <w:tab w:val="center" w:pos="4513"/>
                <w:tab w:val="right" w:pos="9026"/>
              </w:tabs>
              <w:spacing w:before="0" w:after="120"/>
              <w:rPr>
                <w:b/>
                <w:bCs/>
                <w:sz w:val="20"/>
                <w:szCs w:val="20"/>
                <w:lang w:val="en"/>
              </w:rPr>
            </w:pPr>
          </w:p>
          <w:p w:rsidR="00E015D8" w:rsidRPr="000E4D7D" w:rsidRDefault="00E015D8" w:rsidP="001E291A">
            <w:pPr>
              <w:tabs>
                <w:tab w:val="center" w:pos="4513"/>
                <w:tab w:val="right" w:pos="9026"/>
              </w:tabs>
              <w:spacing w:before="0" w:after="120"/>
              <w:rPr>
                <w:b/>
                <w:bCs/>
                <w:sz w:val="20"/>
                <w:szCs w:val="20"/>
                <w:lang w:val="en"/>
              </w:rPr>
            </w:pPr>
            <w:r w:rsidRPr="000E4D7D">
              <w:rPr>
                <w:b/>
                <w:bCs/>
                <w:sz w:val="20"/>
                <w:szCs w:val="20"/>
                <w:lang w:val="en"/>
              </w:rPr>
              <w:t>Reference to other standards</w:t>
            </w:r>
          </w:p>
        </w:tc>
        <w:tc>
          <w:tcPr>
            <w:tcW w:w="1928" w:type="dxa"/>
            <w:shd w:val="clear" w:color="auto" w:fill="auto"/>
            <w:vAlign w:val="center"/>
          </w:tcPr>
          <w:p w:rsidR="00E015D8" w:rsidRPr="000E4D7D" w:rsidRDefault="00E015D8" w:rsidP="00052782">
            <w:pPr>
              <w:tabs>
                <w:tab w:val="center" w:pos="4513"/>
                <w:tab w:val="right" w:pos="9026"/>
              </w:tabs>
              <w:spacing w:before="0"/>
              <w:jc w:val="center"/>
              <w:rPr>
                <w:sz w:val="20"/>
                <w:szCs w:val="20"/>
                <w:lang w:val="en"/>
              </w:rPr>
            </w:pPr>
            <w:r w:rsidRPr="000E4D7D">
              <w:rPr>
                <w:sz w:val="20"/>
                <w:szCs w:val="20"/>
                <w:lang w:val="en"/>
              </w:rPr>
              <w:t>US CPSC standard for child resistant requirements</w:t>
            </w:r>
          </w:p>
        </w:tc>
        <w:tc>
          <w:tcPr>
            <w:tcW w:w="1928" w:type="dxa"/>
            <w:shd w:val="clear" w:color="auto" w:fill="auto"/>
            <w:vAlign w:val="center"/>
          </w:tcPr>
          <w:p w:rsidR="00E015D8" w:rsidRPr="000E4D7D" w:rsidRDefault="00E015D8" w:rsidP="00052782">
            <w:pPr>
              <w:tabs>
                <w:tab w:val="center" w:pos="4513"/>
                <w:tab w:val="right" w:pos="9026"/>
              </w:tabs>
              <w:spacing w:before="0"/>
              <w:jc w:val="center"/>
              <w:rPr>
                <w:sz w:val="20"/>
                <w:szCs w:val="20"/>
                <w:lang w:val="en"/>
              </w:rPr>
            </w:pPr>
            <w:r w:rsidRPr="000E4D7D">
              <w:rPr>
                <w:sz w:val="20"/>
                <w:szCs w:val="20"/>
                <w:lang w:val="en"/>
              </w:rPr>
              <w:t>US CPSC standard for child resistant requirements</w:t>
            </w:r>
          </w:p>
        </w:tc>
        <w:tc>
          <w:tcPr>
            <w:tcW w:w="1928" w:type="dxa"/>
            <w:shd w:val="clear" w:color="auto" w:fill="auto"/>
            <w:vAlign w:val="center"/>
          </w:tcPr>
          <w:p w:rsidR="00E015D8" w:rsidRPr="000E4D7D" w:rsidRDefault="00E015D8" w:rsidP="00052782">
            <w:pPr>
              <w:tabs>
                <w:tab w:val="center" w:pos="4513"/>
                <w:tab w:val="right" w:pos="9026"/>
              </w:tabs>
              <w:spacing w:before="0"/>
              <w:jc w:val="center"/>
              <w:rPr>
                <w:sz w:val="20"/>
                <w:szCs w:val="20"/>
                <w:lang w:val="en"/>
              </w:rPr>
            </w:pPr>
            <w:r w:rsidRPr="000E4D7D">
              <w:rPr>
                <w:sz w:val="20"/>
                <w:szCs w:val="20"/>
                <w:lang w:val="en"/>
              </w:rPr>
              <w:t>x</w:t>
            </w:r>
          </w:p>
        </w:tc>
        <w:tc>
          <w:tcPr>
            <w:tcW w:w="1928" w:type="dxa"/>
            <w:shd w:val="clear" w:color="auto" w:fill="auto"/>
            <w:vAlign w:val="center"/>
          </w:tcPr>
          <w:p w:rsidR="00306CC5" w:rsidRDefault="00306CC5" w:rsidP="00052782">
            <w:pPr>
              <w:tabs>
                <w:tab w:val="center" w:pos="4513"/>
                <w:tab w:val="right" w:pos="9026"/>
              </w:tabs>
              <w:spacing w:before="0"/>
              <w:jc w:val="center"/>
              <w:rPr>
                <w:sz w:val="20"/>
                <w:szCs w:val="20"/>
                <w:lang w:val="en"/>
              </w:rPr>
            </w:pPr>
          </w:p>
          <w:p w:rsidR="00E015D8" w:rsidRDefault="00E015D8" w:rsidP="00052782">
            <w:pPr>
              <w:tabs>
                <w:tab w:val="center" w:pos="4513"/>
                <w:tab w:val="right" w:pos="9026"/>
              </w:tabs>
              <w:spacing w:before="0"/>
              <w:jc w:val="center"/>
              <w:rPr>
                <w:sz w:val="20"/>
                <w:szCs w:val="20"/>
                <w:lang w:val="en"/>
              </w:rPr>
            </w:pPr>
            <w:r w:rsidRPr="000E4D7D">
              <w:rPr>
                <w:sz w:val="20"/>
                <w:szCs w:val="20"/>
                <w:lang w:val="en"/>
              </w:rPr>
              <w:t>US CPSC standard for child resistant requirements</w:t>
            </w:r>
          </w:p>
          <w:p w:rsidR="00052782" w:rsidRPr="000E4D7D" w:rsidRDefault="00052782" w:rsidP="00052782">
            <w:pPr>
              <w:tabs>
                <w:tab w:val="center" w:pos="4513"/>
                <w:tab w:val="right" w:pos="9026"/>
              </w:tabs>
              <w:spacing w:before="0"/>
              <w:jc w:val="center"/>
              <w:rPr>
                <w:sz w:val="20"/>
                <w:szCs w:val="20"/>
                <w:lang w:val="en"/>
              </w:rPr>
            </w:pPr>
          </w:p>
        </w:tc>
      </w:tr>
      <w:tr w:rsidR="00E015D8" w:rsidRPr="000E4D7D" w:rsidTr="00052782">
        <w:tc>
          <w:tcPr>
            <w:tcW w:w="1526" w:type="dxa"/>
            <w:shd w:val="clear" w:color="auto" w:fill="B2A1C7" w:themeFill="accent4" w:themeFillTint="99"/>
          </w:tcPr>
          <w:p w:rsidR="00052782" w:rsidRDefault="00052782" w:rsidP="001E291A">
            <w:pPr>
              <w:tabs>
                <w:tab w:val="center" w:pos="4513"/>
                <w:tab w:val="right" w:pos="9026"/>
              </w:tabs>
              <w:spacing w:before="0" w:after="120"/>
              <w:rPr>
                <w:b/>
                <w:bCs/>
                <w:sz w:val="20"/>
                <w:szCs w:val="20"/>
                <w:lang w:val="en"/>
              </w:rPr>
            </w:pPr>
          </w:p>
          <w:p w:rsidR="00E015D8" w:rsidRPr="000E4D7D" w:rsidRDefault="00E015D8" w:rsidP="001E291A">
            <w:pPr>
              <w:tabs>
                <w:tab w:val="center" w:pos="4513"/>
                <w:tab w:val="right" w:pos="9026"/>
              </w:tabs>
              <w:spacing w:before="0" w:after="120"/>
              <w:rPr>
                <w:b/>
                <w:bCs/>
                <w:sz w:val="20"/>
                <w:szCs w:val="20"/>
                <w:lang w:val="en"/>
              </w:rPr>
            </w:pPr>
            <w:r w:rsidRPr="000E4D7D">
              <w:rPr>
                <w:b/>
                <w:bCs/>
                <w:sz w:val="20"/>
                <w:szCs w:val="20"/>
                <w:lang w:val="en"/>
              </w:rPr>
              <w:t>Testing procedures</w:t>
            </w:r>
          </w:p>
        </w:tc>
        <w:tc>
          <w:tcPr>
            <w:tcW w:w="1928" w:type="dxa"/>
            <w:shd w:val="clear" w:color="auto" w:fill="auto"/>
            <w:vAlign w:val="center"/>
          </w:tcPr>
          <w:p w:rsidR="00E015D8" w:rsidRPr="000E4D7D" w:rsidRDefault="00E015D8" w:rsidP="00052782">
            <w:pPr>
              <w:tabs>
                <w:tab w:val="center" w:pos="4513"/>
                <w:tab w:val="right" w:pos="9026"/>
              </w:tabs>
              <w:spacing w:before="0"/>
              <w:jc w:val="center"/>
              <w:rPr>
                <w:sz w:val="20"/>
                <w:szCs w:val="20"/>
                <w:lang w:val="en"/>
              </w:rPr>
            </w:pPr>
            <w:r w:rsidRPr="000E4D7D">
              <w:rPr>
                <w:sz w:val="20"/>
                <w:szCs w:val="20"/>
                <w:lang w:val="en"/>
              </w:rPr>
              <w:t>Child test panel as prescribed in the US CPSC standard</w:t>
            </w:r>
          </w:p>
        </w:tc>
        <w:tc>
          <w:tcPr>
            <w:tcW w:w="1928" w:type="dxa"/>
            <w:shd w:val="clear" w:color="auto" w:fill="auto"/>
            <w:vAlign w:val="center"/>
          </w:tcPr>
          <w:p w:rsidR="00E015D8" w:rsidRPr="000E4D7D" w:rsidRDefault="00E015D8" w:rsidP="00052782">
            <w:pPr>
              <w:tabs>
                <w:tab w:val="center" w:pos="4513"/>
                <w:tab w:val="right" w:pos="9026"/>
              </w:tabs>
              <w:spacing w:before="0"/>
              <w:jc w:val="center"/>
              <w:rPr>
                <w:sz w:val="20"/>
                <w:szCs w:val="20"/>
                <w:lang w:val="en"/>
              </w:rPr>
            </w:pPr>
            <w:r w:rsidRPr="000E4D7D">
              <w:rPr>
                <w:sz w:val="20"/>
                <w:szCs w:val="20"/>
                <w:lang w:val="en"/>
              </w:rPr>
              <w:t>Provides test methods to validate child resistant characteristics of the  test lighter used in a child test panel</w:t>
            </w:r>
          </w:p>
        </w:tc>
        <w:tc>
          <w:tcPr>
            <w:tcW w:w="1928" w:type="dxa"/>
            <w:shd w:val="clear" w:color="auto" w:fill="auto"/>
            <w:vAlign w:val="center"/>
          </w:tcPr>
          <w:p w:rsidR="00E015D8" w:rsidRPr="000E4D7D" w:rsidRDefault="00E015D8" w:rsidP="00052782">
            <w:pPr>
              <w:tabs>
                <w:tab w:val="center" w:pos="4513"/>
                <w:tab w:val="right" w:pos="9026"/>
              </w:tabs>
              <w:spacing w:before="0"/>
              <w:jc w:val="center"/>
              <w:rPr>
                <w:sz w:val="20"/>
                <w:szCs w:val="20"/>
                <w:lang w:val="en"/>
              </w:rPr>
            </w:pPr>
            <w:r w:rsidRPr="000E4D7D">
              <w:rPr>
                <w:sz w:val="20"/>
                <w:szCs w:val="20"/>
                <w:lang w:val="en"/>
              </w:rPr>
              <w:t>Child test panel to test a surrogate lighter representing a production lighter</w:t>
            </w:r>
          </w:p>
        </w:tc>
        <w:tc>
          <w:tcPr>
            <w:tcW w:w="1928" w:type="dxa"/>
            <w:shd w:val="clear" w:color="auto" w:fill="auto"/>
            <w:vAlign w:val="center"/>
          </w:tcPr>
          <w:p w:rsidR="00306CC5" w:rsidRDefault="00306CC5" w:rsidP="00052782">
            <w:pPr>
              <w:tabs>
                <w:tab w:val="center" w:pos="4513"/>
                <w:tab w:val="right" w:pos="9026"/>
              </w:tabs>
              <w:spacing w:before="0"/>
              <w:jc w:val="center"/>
              <w:rPr>
                <w:sz w:val="20"/>
                <w:szCs w:val="20"/>
                <w:lang w:val="en"/>
              </w:rPr>
            </w:pPr>
          </w:p>
          <w:p w:rsidR="00E015D8" w:rsidRPr="000E4D7D" w:rsidRDefault="00E015D8" w:rsidP="00052782">
            <w:pPr>
              <w:tabs>
                <w:tab w:val="center" w:pos="4513"/>
                <w:tab w:val="right" w:pos="9026"/>
              </w:tabs>
              <w:spacing w:before="0"/>
              <w:jc w:val="center"/>
              <w:rPr>
                <w:sz w:val="20"/>
                <w:szCs w:val="20"/>
                <w:lang w:val="en"/>
              </w:rPr>
            </w:pPr>
            <w:r w:rsidRPr="000E4D7D">
              <w:rPr>
                <w:sz w:val="20"/>
                <w:szCs w:val="20"/>
                <w:lang w:val="en"/>
              </w:rPr>
              <w:t>Child test panel as prescribed in the US CPSC standard.</w:t>
            </w:r>
            <w:r w:rsidRPr="000E4D7D">
              <w:rPr>
                <w:sz w:val="20"/>
                <w:szCs w:val="20"/>
                <w:lang w:val="en"/>
              </w:rPr>
              <w:br/>
              <w:t>Operating button force test for certain types of lighters</w:t>
            </w:r>
          </w:p>
          <w:p w:rsidR="00E015D8" w:rsidRPr="000E4D7D" w:rsidRDefault="00E015D8" w:rsidP="00052782">
            <w:pPr>
              <w:tabs>
                <w:tab w:val="center" w:pos="4513"/>
                <w:tab w:val="right" w:pos="9026"/>
              </w:tabs>
              <w:spacing w:before="0"/>
              <w:jc w:val="center"/>
              <w:rPr>
                <w:sz w:val="20"/>
                <w:szCs w:val="20"/>
                <w:lang w:val="en"/>
              </w:rPr>
            </w:pPr>
          </w:p>
        </w:tc>
      </w:tr>
      <w:tr w:rsidR="00E015D8" w:rsidRPr="000E4D7D" w:rsidTr="001E291A">
        <w:tc>
          <w:tcPr>
            <w:tcW w:w="1526" w:type="dxa"/>
            <w:shd w:val="clear" w:color="auto" w:fill="B2A1C7" w:themeFill="accent4" w:themeFillTint="99"/>
          </w:tcPr>
          <w:p w:rsidR="00052782" w:rsidRDefault="00052782" w:rsidP="001E291A">
            <w:pPr>
              <w:tabs>
                <w:tab w:val="center" w:pos="4513"/>
                <w:tab w:val="right" w:pos="9026"/>
              </w:tabs>
              <w:spacing w:before="0" w:after="120"/>
              <w:rPr>
                <w:b/>
                <w:bCs/>
                <w:sz w:val="20"/>
                <w:szCs w:val="20"/>
                <w:lang w:val="en"/>
              </w:rPr>
            </w:pPr>
          </w:p>
          <w:p w:rsidR="00E015D8" w:rsidRPr="000E4D7D" w:rsidRDefault="00E015D8" w:rsidP="001E291A">
            <w:pPr>
              <w:tabs>
                <w:tab w:val="center" w:pos="4513"/>
                <w:tab w:val="right" w:pos="9026"/>
              </w:tabs>
              <w:spacing w:before="0" w:after="120"/>
              <w:rPr>
                <w:b/>
                <w:bCs/>
                <w:sz w:val="20"/>
                <w:szCs w:val="20"/>
                <w:lang w:val="en"/>
              </w:rPr>
            </w:pPr>
            <w:r w:rsidRPr="000E4D7D">
              <w:rPr>
                <w:b/>
                <w:bCs/>
                <w:sz w:val="20"/>
                <w:szCs w:val="20"/>
                <w:lang w:val="en"/>
              </w:rPr>
              <w:t>Child resistance</w:t>
            </w:r>
          </w:p>
          <w:p w:rsidR="00E015D8" w:rsidRPr="000E4D7D" w:rsidRDefault="00E015D8" w:rsidP="001E291A">
            <w:pPr>
              <w:tabs>
                <w:tab w:val="center" w:pos="4513"/>
                <w:tab w:val="right" w:pos="9026"/>
              </w:tabs>
              <w:spacing w:before="0" w:after="120"/>
              <w:rPr>
                <w:b/>
                <w:bCs/>
                <w:sz w:val="20"/>
                <w:szCs w:val="20"/>
                <w:lang w:val="en"/>
              </w:rPr>
            </w:pPr>
          </w:p>
        </w:tc>
        <w:tc>
          <w:tcPr>
            <w:tcW w:w="7712" w:type="dxa"/>
            <w:gridSpan w:val="4"/>
            <w:shd w:val="clear" w:color="auto" w:fill="auto"/>
          </w:tcPr>
          <w:p w:rsidR="00306CC5" w:rsidRDefault="00306CC5" w:rsidP="00897694">
            <w:pPr>
              <w:tabs>
                <w:tab w:val="center" w:pos="4513"/>
                <w:tab w:val="right" w:pos="9026"/>
              </w:tabs>
              <w:spacing w:before="0"/>
              <w:rPr>
                <w:rFonts w:cs="Arial"/>
                <w:bCs/>
                <w:sz w:val="20"/>
                <w:szCs w:val="20"/>
                <w:lang w:val="en"/>
              </w:rPr>
            </w:pPr>
          </w:p>
          <w:p w:rsidR="00114641" w:rsidRPr="00897694" w:rsidRDefault="00E015D8" w:rsidP="00897694">
            <w:pPr>
              <w:tabs>
                <w:tab w:val="center" w:pos="4513"/>
                <w:tab w:val="right" w:pos="9026"/>
              </w:tabs>
              <w:spacing w:before="0"/>
              <w:rPr>
                <w:rFonts w:cs="Arial"/>
                <w:bCs/>
                <w:sz w:val="20"/>
                <w:szCs w:val="20"/>
                <w:lang w:val="en"/>
              </w:rPr>
            </w:pPr>
            <w:r w:rsidRPr="00897694">
              <w:rPr>
                <w:rFonts w:cs="Arial"/>
                <w:bCs/>
                <w:sz w:val="20"/>
                <w:szCs w:val="20"/>
                <w:lang w:val="en"/>
              </w:rPr>
              <w:t>All standards specify that child resistant characteristics shall comply with the US CPSC standard which states:</w:t>
            </w:r>
          </w:p>
          <w:p w:rsidR="00E015D8" w:rsidRPr="000E4D7D" w:rsidRDefault="00E015D8" w:rsidP="004A19E3">
            <w:pPr>
              <w:numPr>
                <w:ilvl w:val="0"/>
                <w:numId w:val="38"/>
              </w:numPr>
              <w:spacing w:before="0"/>
              <w:rPr>
                <w:sz w:val="20"/>
                <w:szCs w:val="20"/>
                <w:lang w:val="en"/>
              </w:rPr>
            </w:pPr>
            <w:r w:rsidRPr="000E4D7D">
              <w:rPr>
                <w:sz w:val="20"/>
                <w:szCs w:val="20"/>
                <w:lang w:val="en"/>
              </w:rPr>
              <w:t>a lighter shall be resistant to successful operation by at least 85 % of the child test panel</w:t>
            </w:r>
          </w:p>
          <w:p w:rsidR="00E015D8" w:rsidRPr="000E4D7D" w:rsidRDefault="00E015D8" w:rsidP="004A19E3">
            <w:pPr>
              <w:numPr>
                <w:ilvl w:val="0"/>
                <w:numId w:val="38"/>
              </w:numPr>
              <w:spacing w:before="0"/>
              <w:rPr>
                <w:sz w:val="20"/>
                <w:szCs w:val="20"/>
                <w:lang w:val="en"/>
              </w:rPr>
            </w:pPr>
            <w:r w:rsidRPr="000E4D7D">
              <w:rPr>
                <w:sz w:val="20"/>
                <w:szCs w:val="20"/>
                <w:lang w:val="en"/>
              </w:rPr>
              <w:t>the mechanism must reset automatically after operation</w:t>
            </w:r>
          </w:p>
          <w:p w:rsidR="00E015D8" w:rsidRPr="000E4D7D" w:rsidRDefault="00E015D8" w:rsidP="004A19E3">
            <w:pPr>
              <w:numPr>
                <w:ilvl w:val="0"/>
                <w:numId w:val="38"/>
              </w:numPr>
              <w:spacing w:before="0"/>
              <w:rPr>
                <w:sz w:val="20"/>
                <w:szCs w:val="20"/>
                <w:lang w:val="en"/>
              </w:rPr>
            </w:pPr>
            <w:r w:rsidRPr="000E4D7D">
              <w:rPr>
                <w:sz w:val="20"/>
                <w:szCs w:val="20"/>
                <w:lang w:val="en"/>
              </w:rPr>
              <w:t>it must not impair safe operation when used in a normal manner</w:t>
            </w:r>
          </w:p>
          <w:p w:rsidR="00E015D8" w:rsidRPr="000E4D7D" w:rsidRDefault="00E015D8" w:rsidP="004A19E3">
            <w:pPr>
              <w:numPr>
                <w:ilvl w:val="0"/>
                <w:numId w:val="38"/>
              </w:numPr>
              <w:spacing w:before="0"/>
              <w:rPr>
                <w:sz w:val="20"/>
                <w:szCs w:val="20"/>
                <w:lang w:val="en"/>
              </w:rPr>
            </w:pPr>
            <w:r w:rsidRPr="000E4D7D">
              <w:rPr>
                <w:sz w:val="20"/>
                <w:szCs w:val="20"/>
                <w:lang w:val="en"/>
              </w:rPr>
              <w:t xml:space="preserve">it must be effective for the reasonably expected life of the lighter </w:t>
            </w:r>
            <w:r w:rsidR="00114641">
              <w:rPr>
                <w:sz w:val="20"/>
                <w:szCs w:val="20"/>
                <w:lang w:val="en"/>
              </w:rPr>
              <w:t>and</w:t>
            </w:r>
          </w:p>
          <w:p w:rsidR="00E015D8" w:rsidRDefault="00E015D8" w:rsidP="004A19E3">
            <w:pPr>
              <w:numPr>
                <w:ilvl w:val="0"/>
                <w:numId w:val="38"/>
              </w:numPr>
              <w:spacing w:before="0"/>
              <w:rPr>
                <w:sz w:val="20"/>
                <w:szCs w:val="20"/>
                <w:lang w:val="en"/>
              </w:rPr>
            </w:pPr>
            <w:proofErr w:type="gramStart"/>
            <w:r w:rsidRPr="000E4D7D">
              <w:rPr>
                <w:sz w:val="20"/>
                <w:szCs w:val="20"/>
                <w:lang w:val="en"/>
              </w:rPr>
              <w:t>not</w:t>
            </w:r>
            <w:proofErr w:type="gramEnd"/>
            <w:r w:rsidRPr="000E4D7D">
              <w:rPr>
                <w:sz w:val="20"/>
                <w:szCs w:val="20"/>
                <w:lang w:val="en"/>
              </w:rPr>
              <w:t xml:space="preserve"> be easily overridden or deactivated.</w:t>
            </w:r>
          </w:p>
          <w:p w:rsidR="00052782" w:rsidRPr="000E4D7D" w:rsidRDefault="00052782" w:rsidP="00052782">
            <w:pPr>
              <w:spacing w:before="0"/>
              <w:ind w:left="720"/>
              <w:rPr>
                <w:sz w:val="20"/>
                <w:szCs w:val="20"/>
                <w:lang w:val="en"/>
              </w:rPr>
            </w:pPr>
          </w:p>
        </w:tc>
      </w:tr>
    </w:tbl>
    <w:p w:rsidR="00E015D8" w:rsidRPr="00BE433B" w:rsidRDefault="00E015D8" w:rsidP="000E4D7D">
      <w:pPr>
        <w:pStyle w:val="ListNumber"/>
        <w:numPr>
          <w:ilvl w:val="0"/>
          <w:numId w:val="0"/>
        </w:numPr>
        <w:rPr>
          <w:color w:val="FF0000"/>
        </w:rPr>
      </w:pPr>
    </w:p>
    <w:sectPr w:rsidR="00E015D8" w:rsidRPr="00BE433B" w:rsidSect="00E015D8">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B3E" w:rsidRDefault="005A6B3E" w:rsidP="004B4412">
      <w:pPr>
        <w:spacing w:before="0"/>
      </w:pPr>
      <w:r>
        <w:separator/>
      </w:r>
    </w:p>
  </w:endnote>
  <w:endnote w:type="continuationSeparator" w:id="0">
    <w:p w:rsidR="005A6B3E" w:rsidRDefault="005A6B3E"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B3E" w:rsidRDefault="005A6B3E" w:rsidP="007501AE">
    <w:pPr>
      <w:pStyle w:val="Footer"/>
      <w:jc w:val="center"/>
    </w:pPr>
    <w:r>
      <w:rPr>
        <w:noProof/>
      </w:rPr>
      <w:t>Review of the mandatory safety standard for disposable cigarette lighters</w:t>
    </w:r>
  </w:p>
  <w:p w:rsidR="005A6B3E" w:rsidRDefault="005A6B3E">
    <w:pPr>
      <w:pStyle w:val="Footer"/>
      <w:jc w:val="right"/>
    </w:pPr>
    <w:r>
      <w:fldChar w:fldCharType="begin"/>
    </w:r>
    <w:r>
      <w:instrText xml:space="preserve"> PAGE   \* MERGEFORMAT </w:instrText>
    </w:r>
    <w:r>
      <w:fldChar w:fldCharType="separate"/>
    </w:r>
    <w:r w:rsidR="00E4511E">
      <w:rPr>
        <w:noProof/>
      </w:rPr>
      <w:t>4</w:t>
    </w:r>
    <w:r>
      <w:rPr>
        <w:noProof/>
      </w:rPr>
      <w:fldChar w:fldCharType="end"/>
    </w:r>
  </w:p>
  <w:p w:rsidR="005A6B3E" w:rsidRDefault="005A6B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B3E" w:rsidRDefault="005A6B3E">
    <w:pPr>
      <w:pStyle w:val="Footer"/>
      <w:jc w:val="right"/>
    </w:pPr>
    <w:r>
      <w:fldChar w:fldCharType="begin"/>
    </w:r>
    <w:r>
      <w:instrText xml:space="preserve"> PAGE   \* MERGEFORMAT </w:instrText>
    </w:r>
    <w:r>
      <w:fldChar w:fldCharType="separate"/>
    </w:r>
    <w:r>
      <w:rPr>
        <w:noProof/>
      </w:rPr>
      <w:t>2</w:t>
    </w:r>
    <w:r>
      <w:rPr>
        <w:noProof/>
      </w:rPr>
      <w:fldChar w:fldCharType="end"/>
    </w:r>
  </w:p>
  <w:p w:rsidR="005A6B3E" w:rsidRDefault="005A6B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B3E" w:rsidRDefault="005A6B3E" w:rsidP="004B4412">
      <w:pPr>
        <w:spacing w:before="0"/>
      </w:pPr>
      <w:r>
        <w:separator/>
      </w:r>
    </w:p>
  </w:footnote>
  <w:footnote w:type="continuationSeparator" w:id="0">
    <w:p w:rsidR="005A6B3E" w:rsidRDefault="005A6B3E" w:rsidP="004B4412">
      <w:pPr>
        <w:spacing w:before="0"/>
      </w:pPr>
      <w:r>
        <w:continuationSeparator/>
      </w:r>
    </w:p>
  </w:footnote>
  <w:footnote w:id="1">
    <w:p w:rsidR="005A6B3E" w:rsidRDefault="005A6B3E">
      <w:pPr>
        <w:pStyle w:val="FootnoteText"/>
      </w:pPr>
      <w:r>
        <w:rPr>
          <w:rStyle w:val="FootnoteReference"/>
        </w:rPr>
        <w:footnoteRef/>
      </w:r>
      <w:r>
        <w:t xml:space="preserve"> Glossary p.16 </w:t>
      </w:r>
    </w:p>
  </w:footnote>
  <w:footnote w:id="2">
    <w:p w:rsidR="005A6B3E" w:rsidRDefault="005A6B3E" w:rsidP="00BD67D2">
      <w:pPr>
        <w:pStyle w:val="FootnoteText"/>
      </w:pPr>
      <w:r>
        <w:rPr>
          <w:rStyle w:val="FootnoteReference"/>
        </w:rPr>
        <w:footnoteRef/>
      </w:r>
      <w:r>
        <w:t xml:space="preserve"> </w:t>
      </w:r>
      <w:r w:rsidRPr="00576C4A">
        <w:t>D</w:t>
      </w:r>
      <w:r>
        <w:t xml:space="preserve">epartment of </w:t>
      </w:r>
      <w:r w:rsidRPr="00576C4A">
        <w:t>F</w:t>
      </w:r>
      <w:r>
        <w:t xml:space="preserve">oreign </w:t>
      </w:r>
      <w:r w:rsidRPr="00576C4A">
        <w:t>A</w:t>
      </w:r>
      <w:r>
        <w:t xml:space="preserve">ffairs and </w:t>
      </w:r>
      <w:r w:rsidRPr="00576C4A">
        <w:t>T</w:t>
      </w:r>
      <w:r>
        <w:t xml:space="preserve">rade, </w:t>
      </w:r>
      <w:r w:rsidRPr="00576C4A">
        <w:t xml:space="preserve"> Free Trade Agreement Portal</w:t>
      </w:r>
      <w:r>
        <w:t>,</w:t>
      </w:r>
      <w:r w:rsidRPr="00576C4A">
        <w:t xml:space="preserve">  pocket lighters, gas fuelled, non-refillable</w:t>
      </w:r>
      <w:r>
        <w:t xml:space="preserve">, import market viewed 6 September 2016  </w:t>
      </w:r>
      <w:hyperlink r:id="rId1" w:history="1">
        <w:r w:rsidRPr="00D22937">
          <w:rPr>
            <w:rStyle w:val="Hyperlink"/>
            <w:sz w:val="16"/>
          </w:rPr>
          <w:t>ftaportal.dfat.gov.au/CHN/ChAFTA/product/96131000/market?expanded=9613</w:t>
        </w:r>
      </w:hyperlink>
    </w:p>
  </w:footnote>
  <w:footnote w:id="3">
    <w:p w:rsidR="005A6B3E" w:rsidRDefault="005A6B3E">
      <w:pPr>
        <w:pStyle w:val="FootnoteText"/>
      </w:pPr>
      <w:r>
        <w:rPr>
          <w:rStyle w:val="FootnoteReference"/>
        </w:rPr>
        <w:footnoteRef/>
      </w:r>
      <w:r>
        <w:t xml:space="preserve"> </w:t>
      </w:r>
      <w:r w:rsidRPr="00576C4A">
        <w:t>D</w:t>
      </w:r>
      <w:r>
        <w:t xml:space="preserve">epartment of </w:t>
      </w:r>
      <w:r w:rsidRPr="00576C4A">
        <w:t>F</w:t>
      </w:r>
      <w:r>
        <w:t xml:space="preserve">oreign </w:t>
      </w:r>
      <w:r w:rsidRPr="00576C4A">
        <w:t>A</w:t>
      </w:r>
      <w:r>
        <w:t xml:space="preserve">ffairs and </w:t>
      </w:r>
      <w:r w:rsidRPr="00576C4A">
        <w:t>T</w:t>
      </w:r>
      <w:r>
        <w:t xml:space="preserve">rade, </w:t>
      </w:r>
      <w:r w:rsidRPr="00576C4A">
        <w:t xml:space="preserve"> Free Trade Agreement Portal</w:t>
      </w:r>
      <w:r w:rsidRPr="00576C4A" w:rsidDel="00D22937">
        <w:t xml:space="preserve"> </w:t>
      </w:r>
      <w:r w:rsidRPr="00576C4A">
        <w:t>- pocket lighters, gas fuelled refillable</w:t>
      </w:r>
      <w:r>
        <w:t xml:space="preserve">, import market viewed 6 September 2016 </w:t>
      </w:r>
      <w:hyperlink r:id="rId2" w:history="1">
        <w:r w:rsidRPr="00D22937">
          <w:rPr>
            <w:rStyle w:val="Hyperlink"/>
            <w:sz w:val="16"/>
          </w:rPr>
          <w:t>ftaportal.dfat.gov.au/CHN/ChAFTA/product/96132000/market?expanded=9613</w:t>
        </w:r>
      </w:hyperlink>
    </w:p>
  </w:footnote>
  <w:footnote w:id="4">
    <w:p w:rsidR="005A6B3E" w:rsidRDefault="005A6B3E">
      <w:pPr>
        <w:pStyle w:val="FootnoteText"/>
      </w:pPr>
      <w:r>
        <w:rPr>
          <w:rStyle w:val="FootnoteReference"/>
        </w:rPr>
        <w:footnoteRef/>
      </w:r>
      <w:r>
        <w:t xml:space="preserve"> Australian Government, Federal Register of Legislation, </w:t>
      </w:r>
      <w:r>
        <w:rPr>
          <w:rFonts w:cs="Arial"/>
        </w:rPr>
        <w:t xml:space="preserve">Trade Practices (Consumer Product Safety Standard) (Disposable Cigarette Lighters) Amendment Regulations 2002 (No. 1) 2002 No. 343, viewed, 15 August 2015, </w:t>
      </w:r>
      <w:hyperlink r:id="rId3" w:history="1">
        <w:r w:rsidRPr="00F45781">
          <w:rPr>
            <w:rStyle w:val="Hyperlink"/>
            <w:rFonts w:cs="Arial"/>
            <w:sz w:val="16"/>
          </w:rPr>
          <w:t>www.legislation.gov.au/Details/F2002B00350/Explanatory%20Statement/Text</w:t>
        </w:r>
      </w:hyperlink>
      <w:r>
        <w:rPr>
          <w:rFonts w:cs="Arial"/>
        </w:rPr>
        <w:t xml:space="preserve"> </w:t>
      </w:r>
    </w:p>
  </w:footnote>
  <w:footnote w:id="5">
    <w:p w:rsidR="005A6B3E" w:rsidRDefault="005A6B3E">
      <w:pPr>
        <w:pStyle w:val="FootnoteText"/>
      </w:pPr>
      <w:r>
        <w:rPr>
          <w:rStyle w:val="FootnoteReference"/>
        </w:rPr>
        <w:footnoteRef/>
      </w:r>
      <w:r>
        <w:t xml:space="preserve"> Regulation Impact Statement, Trade Practices Act 1974 Consumer Product Safety Standard for Disposable Cigarette Lighters</w:t>
      </w:r>
    </w:p>
  </w:footnote>
  <w:footnote w:id="6">
    <w:p w:rsidR="005A6B3E" w:rsidRDefault="005A6B3E" w:rsidP="002D1BCB">
      <w:pPr>
        <w:pStyle w:val="FootnoteText"/>
      </w:pPr>
      <w:r>
        <w:rPr>
          <w:rStyle w:val="FootnoteReference"/>
        </w:rPr>
        <w:footnoteRef/>
      </w:r>
      <w:r>
        <w:t xml:space="preserve"> </w:t>
      </w:r>
      <w:r w:rsidRPr="001C1F63">
        <w:t>The ACCC reviewed confidential data from the National Coronial Information System (NCIS) (</w:t>
      </w:r>
      <w:hyperlink r:id="rId4" w:history="1">
        <w:r w:rsidRPr="001C1F63">
          <w:rPr>
            <w:rStyle w:val="Hyperlink"/>
            <w:sz w:val="16"/>
          </w:rPr>
          <w:t>www.ncis.org.au</w:t>
        </w:r>
      </w:hyperlink>
      <w:r w:rsidRPr="001C1F63">
        <w:t xml:space="preserve">). </w:t>
      </w:r>
      <w:r>
        <w:t>T</w:t>
      </w:r>
      <w:r w:rsidRPr="001C1F63">
        <w:t xml:space="preserve">here may be deaths that </w:t>
      </w:r>
      <w:r>
        <w:t>we did</w:t>
      </w:r>
      <w:r w:rsidRPr="001C1F63">
        <w:t xml:space="preserve"> not identif</w:t>
      </w:r>
      <w:r>
        <w:t>y</w:t>
      </w:r>
      <w:r w:rsidRPr="001C1F63">
        <w:t xml:space="preserve"> due to either missing data or </w:t>
      </w:r>
      <w:r>
        <w:t xml:space="preserve">because </w:t>
      </w:r>
      <w:r w:rsidRPr="001C1F63">
        <w:t xml:space="preserve">cases </w:t>
      </w:r>
      <w:r>
        <w:t>were still open</w:t>
      </w:r>
      <w:r w:rsidRPr="001C1F63">
        <w:t>.</w:t>
      </w:r>
    </w:p>
  </w:footnote>
  <w:footnote w:id="7">
    <w:p w:rsidR="005A6B3E" w:rsidRDefault="005A6B3E" w:rsidP="00975D6C">
      <w:pPr>
        <w:pStyle w:val="FootnoteText"/>
      </w:pPr>
      <w:r>
        <w:rPr>
          <w:rStyle w:val="FootnoteReference"/>
        </w:rPr>
        <w:footnoteRef/>
      </w:r>
      <w:r>
        <w:t xml:space="preserve"> United States Consumer Product Safety Commission website, News release number 01026 2 November 2000, </w:t>
      </w:r>
      <w:hyperlink r:id="rId5" w:history="1">
        <w:r w:rsidRPr="00F45781">
          <w:rPr>
            <w:rStyle w:val="Hyperlink"/>
            <w:sz w:val="16"/>
          </w:rPr>
          <w:t>www.cpsc.gov/en/Newsroom/News-Releases/2001/Child-Resistant-Lighters-Bring-Down-Fire-Deaths-CPSC-report-shows-43-decline-in-deaths-from-lighter-fires/</w:t>
        </w:r>
      </w:hyperlink>
      <w:r>
        <w:t xml:space="preserve"> </w:t>
      </w:r>
    </w:p>
  </w:footnote>
  <w:footnote w:id="8">
    <w:p w:rsidR="005A6B3E" w:rsidRDefault="005A6B3E">
      <w:pPr>
        <w:pStyle w:val="FootnoteText"/>
      </w:pPr>
      <w:r>
        <w:rPr>
          <w:rStyle w:val="FootnoteReference"/>
        </w:rPr>
        <w:footnoteRef/>
      </w:r>
      <w:r>
        <w:t xml:space="preserve"> ibid </w:t>
      </w:r>
    </w:p>
  </w:footnote>
  <w:footnote w:id="9">
    <w:p w:rsidR="005A6B3E" w:rsidRDefault="005A6B3E" w:rsidP="00C95309">
      <w:pPr>
        <w:pStyle w:val="FootnoteText"/>
      </w:pPr>
      <w:r>
        <w:rPr>
          <w:rStyle w:val="FootnoteReference"/>
        </w:rPr>
        <w:footnoteRef/>
      </w:r>
      <w:r>
        <w:t xml:space="preserve"> United States Consumer Product Safety Commission, Federal Register Notice Regarding Adjusted Customs Value for Refillable Cigarette Lighters Under 16 C.F.R. part 1210, 14 August 2013, </w:t>
      </w:r>
      <w:hyperlink r:id="rId6" w:history="1">
        <w:r w:rsidRPr="00F45781">
          <w:rPr>
            <w:rStyle w:val="Hyperlink"/>
            <w:sz w:val="16"/>
          </w:rPr>
          <w:t>www.cpsc.gov/Global/Newsroom/FOIA/CommissionBriefingPackages/2013/AdjustedCustomsValueRefillableCigaretteLightersUnder16.pdf</w:t>
        </w:r>
      </w:hyperlink>
      <w:r>
        <w:t xml:space="preserve"> </w:t>
      </w:r>
    </w:p>
  </w:footnote>
  <w:footnote w:id="10">
    <w:p w:rsidR="005A6B3E" w:rsidRDefault="005A6B3E" w:rsidP="000A58C7">
      <w:pPr>
        <w:pStyle w:val="FootnoteText"/>
        <w:rPr>
          <w:rStyle w:val="Hyperlink"/>
          <w:sz w:val="16"/>
          <w:szCs w:val="16"/>
        </w:rPr>
      </w:pPr>
      <w:r w:rsidRPr="00CD5664">
        <w:rPr>
          <w:rStyle w:val="FootnoteReference"/>
          <w:szCs w:val="16"/>
        </w:rPr>
        <w:footnoteRef/>
      </w:r>
      <w:r w:rsidRPr="00CD5664">
        <w:rPr>
          <w:szCs w:val="16"/>
        </w:rPr>
        <w:t xml:space="preserve"> ACCC, International standards for the safety of consumer products - criteria for acceptance, ACCC policy principles, 22 July 2015, </w:t>
      </w:r>
      <w:hyperlink r:id="rId7" w:history="1">
        <w:r w:rsidRPr="00CD5664">
          <w:rPr>
            <w:rStyle w:val="Hyperlink"/>
            <w:sz w:val="16"/>
            <w:szCs w:val="16"/>
          </w:rPr>
          <w:t>www.productsafety.gov.au/content/index.phtml/itemId/1014180</w:t>
        </w:r>
      </w:hyperlink>
    </w:p>
    <w:p w:rsidR="005A6B3E" w:rsidRDefault="005A6B3E" w:rsidP="000A58C7">
      <w:pPr>
        <w:pStyle w:val="FootnoteText"/>
      </w:pPr>
    </w:p>
  </w:footnote>
  <w:footnote w:id="11">
    <w:p w:rsidR="005A6B3E" w:rsidRDefault="005A6B3E" w:rsidP="00604B10">
      <w:pPr>
        <w:pStyle w:val="FootnoteText"/>
      </w:pPr>
      <w:r>
        <w:rPr>
          <w:rStyle w:val="FootnoteReference"/>
        </w:rPr>
        <w:footnoteRef/>
      </w:r>
      <w:r>
        <w:t xml:space="preserve"> </w:t>
      </w:r>
      <w:r w:rsidRPr="00576C4A">
        <w:t>Cornell University Law School, Legal Information Institute, Code of Federal Regulations 16CFR Part 1210,</w:t>
      </w:r>
      <w:r w:rsidDel="00576C4A">
        <w:t xml:space="preserve"> </w:t>
      </w:r>
      <w:r>
        <w:t xml:space="preserve">viewed 20 September 2016 </w:t>
      </w:r>
      <w:hyperlink r:id="rId8" w:history="1">
        <w:r w:rsidRPr="00576C4A">
          <w:rPr>
            <w:rStyle w:val="Hyperlink"/>
            <w:sz w:val="16"/>
          </w:rPr>
          <w:t>www.law.cornell.edu/cfr/text/16/part-1210</w:t>
        </w:r>
      </w:hyperlink>
    </w:p>
  </w:footnote>
  <w:footnote w:id="12">
    <w:p w:rsidR="005A6B3E" w:rsidRDefault="005A6B3E">
      <w:pPr>
        <w:pStyle w:val="FootnoteText"/>
      </w:pPr>
      <w:r>
        <w:rPr>
          <w:rStyle w:val="FootnoteReference"/>
        </w:rPr>
        <w:footnoteRef/>
      </w:r>
      <w:r>
        <w:t xml:space="preserve"> </w:t>
      </w:r>
      <w:r w:rsidRPr="001C1F63">
        <w:t>The ACCC reviewed confidential data from the National Coronial Information System (NCIS) (</w:t>
      </w:r>
      <w:hyperlink r:id="rId9" w:history="1">
        <w:r w:rsidRPr="001C1F63">
          <w:rPr>
            <w:rStyle w:val="Hyperlink"/>
            <w:sz w:val="16"/>
          </w:rPr>
          <w:t>www.ncis.org.au</w:t>
        </w:r>
      </w:hyperlink>
      <w:r w:rsidRPr="001C1F63">
        <w:t xml:space="preserve">). </w:t>
      </w:r>
      <w:r>
        <w:t>T</w:t>
      </w:r>
      <w:r w:rsidRPr="001C1F63">
        <w:t xml:space="preserve">here may be deaths that </w:t>
      </w:r>
      <w:r>
        <w:t>we did</w:t>
      </w:r>
      <w:r w:rsidRPr="001C1F63">
        <w:t xml:space="preserve"> not identif</w:t>
      </w:r>
      <w:r>
        <w:t>y</w:t>
      </w:r>
      <w:r w:rsidRPr="001C1F63">
        <w:t xml:space="preserve"> due to either missing data or </w:t>
      </w:r>
      <w:r>
        <w:t xml:space="preserve">because </w:t>
      </w:r>
      <w:r w:rsidRPr="001C1F63">
        <w:t xml:space="preserve">cases </w:t>
      </w:r>
      <w:r>
        <w:t>were still open</w:t>
      </w:r>
      <w:r w:rsidRPr="001C1F6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D68875E"/>
    <w:lvl w:ilvl="0">
      <w:start w:val="1"/>
      <w:numFmt w:val="decimal"/>
      <w:pStyle w:val="ListNumber"/>
      <w:lvlText w:val="%1."/>
      <w:lvlJc w:val="left"/>
      <w:pPr>
        <w:tabs>
          <w:tab w:val="num" w:pos="340"/>
        </w:tabs>
        <w:ind w:left="340" w:hanging="340"/>
      </w:pPr>
      <w:rPr>
        <w:rFonts w:hint="default"/>
      </w:rPr>
    </w:lvl>
  </w:abstractNum>
  <w:abstractNum w:abstractNumId="9">
    <w:nsid w:val="013C7BDA"/>
    <w:multiLevelType w:val="hybridMultilevel"/>
    <w:tmpl w:val="0AF4AF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EEB021A"/>
    <w:multiLevelType w:val="hybridMultilevel"/>
    <w:tmpl w:val="A47A83A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nsid w:val="0FB849DB"/>
    <w:multiLevelType w:val="hybridMultilevel"/>
    <w:tmpl w:val="2966B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5">
    <w:nsid w:val="18F179D2"/>
    <w:multiLevelType w:val="multilevel"/>
    <w:tmpl w:val="FF6A2B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CF519CE"/>
    <w:multiLevelType w:val="multilevel"/>
    <w:tmpl w:val="3AD8C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ECE082C"/>
    <w:multiLevelType w:val="hybridMultilevel"/>
    <w:tmpl w:val="71E000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EFE7879"/>
    <w:multiLevelType w:val="hybridMultilevel"/>
    <w:tmpl w:val="01DED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F9C411B"/>
    <w:multiLevelType w:val="hybridMultilevel"/>
    <w:tmpl w:val="D94E1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D068FD"/>
    <w:multiLevelType w:val="multilevel"/>
    <w:tmpl w:val="04AA588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2">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3">
    <w:nsid w:val="39162F6B"/>
    <w:multiLevelType w:val="multilevel"/>
    <w:tmpl w:val="AF9C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6">
    <w:nsid w:val="3F9918A4"/>
    <w:multiLevelType w:val="hybridMultilevel"/>
    <w:tmpl w:val="698A4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15C163B"/>
    <w:multiLevelType w:val="hybridMultilevel"/>
    <w:tmpl w:val="18CE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1253FD8"/>
    <w:multiLevelType w:val="hybridMultilevel"/>
    <w:tmpl w:val="E26CF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F534BC"/>
    <w:multiLevelType w:val="hybridMultilevel"/>
    <w:tmpl w:val="8620022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2">
    <w:nsid w:val="597D5796"/>
    <w:multiLevelType w:val="hybridMultilevel"/>
    <w:tmpl w:val="DD8E4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725C76"/>
    <w:multiLevelType w:val="hybridMultilevel"/>
    <w:tmpl w:val="B52E2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0945A56"/>
    <w:multiLevelType w:val="hybridMultilevel"/>
    <w:tmpl w:val="B40809D8"/>
    <w:lvl w:ilvl="0" w:tplc="0C090001">
      <w:start w:val="1"/>
      <w:numFmt w:val="bullet"/>
      <w:lvlText w:val=""/>
      <w:lvlJc w:val="left"/>
      <w:pPr>
        <w:ind w:left="2760" w:hanging="360"/>
      </w:pPr>
      <w:rPr>
        <w:rFonts w:ascii="Symbol" w:hAnsi="Symbol" w:hint="default"/>
      </w:rPr>
    </w:lvl>
    <w:lvl w:ilvl="1" w:tplc="0C090003">
      <w:start w:val="1"/>
      <w:numFmt w:val="bullet"/>
      <w:lvlText w:val="o"/>
      <w:lvlJc w:val="left"/>
      <w:pPr>
        <w:ind w:left="3480" w:hanging="360"/>
      </w:pPr>
      <w:rPr>
        <w:rFonts w:ascii="Courier New" w:hAnsi="Courier New" w:cs="Courier New" w:hint="default"/>
      </w:rPr>
    </w:lvl>
    <w:lvl w:ilvl="2" w:tplc="0C090005" w:tentative="1">
      <w:start w:val="1"/>
      <w:numFmt w:val="bullet"/>
      <w:lvlText w:val=""/>
      <w:lvlJc w:val="left"/>
      <w:pPr>
        <w:ind w:left="4200" w:hanging="360"/>
      </w:pPr>
      <w:rPr>
        <w:rFonts w:ascii="Wingdings" w:hAnsi="Wingdings" w:hint="default"/>
      </w:rPr>
    </w:lvl>
    <w:lvl w:ilvl="3" w:tplc="0C090001" w:tentative="1">
      <w:start w:val="1"/>
      <w:numFmt w:val="bullet"/>
      <w:lvlText w:val=""/>
      <w:lvlJc w:val="left"/>
      <w:pPr>
        <w:ind w:left="4920" w:hanging="360"/>
      </w:pPr>
      <w:rPr>
        <w:rFonts w:ascii="Symbol" w:hAnsi="Symbol" w:hint="default"/>
      </w:rPr>
    </w:lvl>
    <w:lvl w:ilvl="4" w:tplc="0C090003" w:tentative="1">
      <w:start w:val="1"/>
      <w:numFmt w:val="bullet"/>
      <w:lvlText w:val="o"/>
      <w:lvlJc w:val="left"/>
      <w:pPr>
        <w:ind w:left="5640" w:hanging="360"/>
      </w:pPr>
      <w:rPr>
        <w:rFonts w:ascii="Courier New" w:hAnsi="Courier New" w:cs="Courier New" w:hint="default"/>
      </w:rPr>
    </w:lvl>
    <w:lvl w:ilvl="5" w:tplc="0C090005" w:tentative="1">
      <w:start w:val="1"/>
      <w:numFmt w:val="bullet"/>
      <w:lvlText w:val=""/>
      <w:lvlJc w:val="left"/>
      <w:pPr>
        <w:ind w:left="6360" w:hanging="360"/>
      </w:pPr>
      <w:rPr>
        <w:rFonts w:ascii="Wingdings" w:hAnsi="Wingdings" w:hint="default"/>
      </w:rPr>
    </w:lvl>
    <w:lvl w:ilvl="6" w:tplc="0C090001" w:tentative="1">
      <w:start w:val="1"/>
      <w:numFmt w:val="bullet"/>
      <w:lvlText w:val=""/>
      <w:lvlJc w:val="left"/>
      <w:pPr>
        <w:ind w:left="7080" w:hanging="360"/>
      </w:pPr>
      <w:rPr>
        <w:rFonts w:ascii="Symbol" w:hAnsi="Symbol" w:hint="default"/>
      </w:rPr>
    </w:lvl>
    <w:lvl w:ilvl="7" w:tplc="0C090003" w:tentative="1">
      <w:start w:val="1"/>
      <w:numFmt w:val="bullet"/>
      <w:lvlText w:val="o"/>
      <w:lvlJc w:val="left"/>
      <w:pPr>
        <w:ind w:left="7800" w:hanging="360"/>
      </w:pPr>
      <w:rPr>
        <w:rFonts w:ascii="Courier New" w:hAnsi="Courier New" w:cs="Courier New" w:hint="default"/>
      </w:rPr>
    </w:lvl>
    <w:lvl w:ilvl="8" w:tplc="0C090005" w:tentative="1">
      <w:start w:val="1"/>
      <w:numFmt w:val="bullet"/>
      <w:lvlText w:val=""/>
      <w:lvlJc w:val="left"/>
      <w:pPr>
        <w:ind w:left="8520" w:hanging="360"/>
      </w:pPr>
      <w:rPr>
        <w:rFonts w:ascii="Wingdings" w:hAnsi="Wingdings" w:hint="default"/>
      </w:rPr>
    </w:lvl>
  </w:abstractNum>
  <w:abstractNum w:abstractNumId="35">
    <w:nsid w:val="609D2CCD"/>
    <w:multiLevelType w:val="hybridMultilevel"/>
    <w:tmpl w:val="E2E050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9">
    <w:nsid w:val="68444B8E"/>
    <w:multiLevelType w:val="hybridMultilevel"/>
    <w:tmpl w:val="77CA0566"/>
    <w:lvl w:ilvl="0" w:tplc="54408A46">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8666E58"/>
    <w:multiLevelType w:val="multilevel"/>
    <w:tmpl w:val="FD6CA560"/>
    <w:lvl w:ilvl="0">
      <w:start w:val="1"/>
      <w:numFmt w:val="bullet"/>
      <w:lvlText w:val=""/>
      <w:lvlJc w:val="left"/>
      <w:pPr>
        <w:ind w:left="340" w:hanging="340"/>
      </w:pPr>
      <w:rPr>
        <w:rFonts w:ascii="Symbol" w:hAnsi="Symbol"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1">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42">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43">
    <w:nsid w:val="74DA3253"/>
    <w:multiLevelType w:val="hybridMultilevel"/>
    <w:tmpl w:val="00144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45">
    <w:nsid w:val="79B84ACD"/>
    <w:multiLevelType w:val="hybridMultilevel"/>
    <w:tmpl w:val="75081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7">
    <w:nsid w:val="7E2819EC"/>
    <w:multiLevelType w:val="multilevel"/>
    <w:tmpl w:val="6B868566"/>
    <w:lvl w:ilvl="0">
      <w:start w:val="1"/>
      <w:numFmt w:val="bullet"/>
      <w:pStyle w:val="Bulletpoin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47"/>
  </w:num>
  <w:num w:numId="3">
    <w:abstractNumId w:val="7"/>
  </w:num>
  <w:num w:numId="4">
    <w:abstractNumId w:val="6"/>
  </w:num>
  <w:num w:numId="5">
    <w:abstractNumId w:val="5"/>
  </w:num>
  <w:num w:numId="6">
    <w:abstractNumId w:val="4"/>
  </w:num>
  <w:num w:numId="7">
    <w:abstractNumId w:val="1"/>
  </w:num>
  <w:num w:numId="8">
    <w:abstractNumId w:val="0"/>
  </w:num>
  <w:num w:numId="9">
    <w:abstractNumId w:val="38"/>
  </w:num>
  <w:num w:numId="10">
    <w:abstractNumId w:val="24"/>
  </w:num>
  <w:num w:numId="11">
    <w:abstractNumId w:val="10"/>
  </w:num>
  <w:num w:numId="12">
    <w:abstractNumId w:val="22"/>
  </w:num>
  <w:num w:numId="13">
    <w:abstractNumId w:val="2"/>
  </w:num>
  <w:num w:numId="14">
    <w:abstractNumId w:val="41"/>
  </w:num>
  <w:num w:numId="15">
    <w:abstractNumId w:val="46"/>
  </w:num>
  <w:num w:numId="16">
    <w:abstractNumId w:val="44"/>
  </w:num>
  <w:num w:numId="17">
    <w:abstractNumId w:val="31"/>
  </w:num>
  <w:num w:numId="18">
    <w:abstractNumId w:val="21"/>
  </w:num>
  <w:num w:numId="19">
    <w:abstractNumId w:val="25"/>
  </w:num>
  <w:num w:numId="20">
    <w:abstractNumId w:val="42"/>
  </w:num>
  <w:num w:numId="21">
    <w:abstractNumId w:val="36"/>
  </w:num>
  <w:num w:numId="22">
    <w:abstractNumId w:val="8"/>
  </w:num>
  <w:num w:numId="23">
    <w:abstractNumId w:val="3"/>
  </w:num>
  <w:num w:numId="24">
    <w:abstractNumId w:val="28"/>
  </w:num>
  <w:num w:numId="25">
    <w:abstractNumId w:val="14"/>
  </w:num>
  <w:num w:numId="26">
    <w:abstractNumId w:val="37"/>
  </w:num>
  <w:num w:numId="27">
    <w:abstractNumId w:val="34"/>
  </w:num>
  <w:num w:numId="28">
    <w:abstractNumId w:val="15"/>
  </w:num>
  <w:num w:numId="29">
    <w:abstractNumId w:val="12"/>
  </w:num>
  <w:num w:numId="30">
    <w:abstractNumId w:val="26"/>
  </w:num>
  <w:num w:numId="31">
    <w:abstractNumId w:val="18"/>
  </w:num>
  <w:num w:numId="32">
    <w:abstractNumId w:val="39"/>
  </w:num>
  <w:num w:numId="33">
    <w:abstractNumId w:val="30"/>
  </w:num>
  <w:num w:numId="34">
    <w:abstractNumId w:val="47"/>
  </w:num>
  <w:num w:numId="35">
    <w:abstractNumId w:val="32"/>
  </w:num>
  <w:num w:numId="36">
    <w:abstractNumId w:val="11"/>
  </w:num>
  <w:num w:numId="37">
    <w:abstractNumId w:val="29"/>
  </w:num>
  <w:num w:numId="38">
    <w:abstractNumId w:val="43"/>
  </w:num>
  <w:num w:numId="39">
    <w:abstractNumId w:val="16"/>
  </w:num>
  <w:num w:numId="40">
    <w:abstractNumId w:val="19"/>
  </w:num>
  <w:num w:numId="41">
    <w:abstractNumId w:val="47"/>
  </w:num>
  <w:num w:numId="42">
    <w:abstractNumId w:val="35"/>
  </w:num>
  <w:num w:numId="43">
    <w:abstractNumId w:val="17"/>
  </w:num>
  <w:num w:numId="44">
    <w:abstractNumId w:val="9"/>
  </w:num>
  <w:num w:numId="45">
    <w:abstractNumId w:val="45"/>
  </w:num>
  <w:num w:numId="46">
    <w:abstractNumId w:val="23"/>
  </w:num>
  <w:num w:numId="47">
    <w:abstractNumId w:val="33"/>
  </w:num>
  <w:num w:numId="48">
    <w:abstractNumId w:val="40"/>
  </w:num>
  <w:num w:numId="49">
    <w:abstractNumId w:val="27"/>
  </w:num>
  <w:num w:numId="50">
    <w:abstractNumId w:val="47"/>
  </w:num>
  <w:num w:numId="51">
    <w:abstractNumId w:val="20"/>
  </w:num>
  <w:num w:numId="52">
    <w:abstractNumId w:val="47"/>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Moves/>
  <w:defaultTabStop w:val="340"/>
  <w:characterSpacingControl w:val="doNotCompress"/>
  <w:hdrShapeDefaults>
    <o:shapedefaults v:ext="edit" spidmax="18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Users\aford\AppData\Local\Microsoft\Windows\Temporary Internet Files\Content.Outlook\MHSOZRK5\CPSB - SP - Consultation paper - review of mandatory standard for disposable cigarette lighters SC changes.docx"/>
  </w:docVars>
  <w:rsids>
    <w:rsidRoot w:val="00935D49"/>
    <w:rsid w:val="00003DB8"/>
    <w:rsid w:val="000040A7"/>
    <w:rsid w:val="000054B8"/>
    <w:rsid w:val="00005966"/>
    <w:rsid w:val="00006BF2"/>
    <w:rsid w:val="000123DD"/>
    <w:rsid w:val="0001244F"/>
    <w:rsid w:val="000135FE"/>
    <w:rsid w:val="000154C4"/>
    <w:rsid w:val="000162FC"/>
    <w:rsid w:val="000165C9"/>
    <w:rsid w:val="0001718E"/>
    <w:rsid w:val="00017DA1"/>
    <w:rsid w:val="0002115F"/>
    <w:rsid w:val="00021202"/>
    <w:rsid w:val="00022215"/>
    <w:rsid w:val="000225C4"/>
    <w:rsid w:val="00022957"/>
    <w:rsid w:val="00023EAC"/>
    <w:rsid w:val="00025F7F"/>
    <w:rsid w:val="000266E1"/>
    <w:rsid w:val="0002680C"/>
    <w:rsid w:val="000317EE"/>
    <w:rsid w:val="00031D4D"/>
    <w:rsid w:val="00033A6D"/>
    <w:rsid w:val="00033E57"/>
    <w:rsid w:val="0003550A"/>
    <w:rsid w:val="0003578C"/>
    <w:rsid w:val="000415DA"/>
    <w:rsid w:val="000423AB"/>
    <w:rsid w:val="0004401C"/>
    <w:rsid w:val="00044548"/>
    <w:rsid w:val="00044D06"/>
    <w:rsid w:val="000458A1"/>
    <w:rsid w:val="00047236"/>
    <w:rsid w:val="00052782"/>
    <w:rsid w:val="00053EB8"/>
    <w:rsid w:val="00057FC0"/>
    <w:rsid w:val="000624A7"/>
    <w:rsid w:val="00063247"/>
    <w:rsid w:val="00063F9F"/>
    <w:rsid w:val="000643B6"/>
    <w:rsid w:val="000655CD"/>
    <w:rsid w:val="000665F8"/>
    <w:rsid w:val="00067495"/>
    <w:rsid w:val="000701E6"/>
    <w:rsid w:val="00070F9F"/>
    <w:rsid w:val="0007137B"/>
    <w:rsid w:val="00073DB4"/>
    <w:rsid w:val="00076D38"/>
    <w:rsid w:val="00080464"/>
    <w:rsid w:val="00081CA6"/>
    <w:rsid w:val="00084813"/>
    <w:rsid w:val="00084A2C"/>
    <w:rsid w:val="00085663"/>
    <w:rsid w:val="00085EBF"/>
    <w:rsid w:val="00091763"/>
    <w:rsid w:val="00093119"/>
    <w:rsid w:val="000A1235"/>
    <w:rsid w:val="000A3614"/>
    <w:rsid w:val="000A58C7"/>
    <w:rsid w:val="000B4682"/>
    <w:rsid w:val="000B46CE"/>
    <w:rsid w:val="000B5008"/>
    <w:rsid w:val="000B66DD"/>
    <w:rsid w:val="000C16A1"/>
    <w:rsid w:val="000C54AE"/>
    <w:rsid w:val="000C5EE8"/>
    <w:rsid w:val="000C6C7C"/>
    <w:rsid w:val="000D122C"/>
    <w:rsid w:val="000D1B2B"/>
    <w:rsid w:val="000D1EAF"/>
    <w:rsid w:val="000D2DC4"/>
    <w:rsid w:val="000D3868"/>
    <w:rsid w:val="000D3B75"/>
    <w:rsid w:val="000D3DBE"/>
    <w:rsid w:val="000D5D18"/>
    <w:rsid w:val="000D628B"/>
    <w:rsid w:val="000D636D"/>
    <w:rsid w:val="000D6EDA"/>
    <w:rsid w:val="000D72BE"/>
    <w:rsid w:val="000D7C9A"/>
    <w:rsid w:val="000E0FB8"/>
    <w:rsid w:val="000E12DF"/>
    <w:rsid w:val="000E14B5"/>
    <w:rsid w:val="000E1819"/>
    <w:rsid w:val="000E19B2"/>
    <w:rsid w:val="000E3782"/>
    <w:rsid w:val="000E4338"/>
    <w:rsid w:val="000E4D7D"/>
    <w:rsid w:val="000E57D9"/>
    <w:rsid w:val="000E6C72"/>
    <w:rsid w:val="000E7F3F"/>
    <w:rsid w:val="000F2368"/>
    <w:rsid w:val="000F3368"/>
    <w:rsid w:val="00101987"/>
    <w:rsid w:val="00102136"/>
    <w:rsid w:val="00102C0C"/>
    <w:rsid w:val="001035DD"/>
    <w:rsid w:val="001059D9"/>
    <w:rsid w:val="0010699D"/>
    <w:rsid w:val="00106ACF"/>
    <w:rsid w:val="0011095E"/>
    <w:rsid w:val="0011104C"/>
    <w:rsid w:val="001115E8"/>
    <w:rsid w:val="00111630"/>
    <w:rsid w:val="001134DC"/>
    <w:rsid w:val="00114641"/>
    <w:rsid w:val="00116AEA"/>
    <w:rsid w:val="00116EB2"/>
    <w:rsid w:val="00117C3A"/>
    <w:rsid w:val="001214F9"/>
    <w:rsid w:val="0012172E"/>
    <w:rsid w:val="00121E65"/>
    <w:rsid w:val="00123E1F"/>
    <w:rsid w:val="0012412E"/>
    <w:rsid w:val="00124512"/>
    <w:rsid w:val="00124609"/>
    <w:rsid w:val="00124897"/>
    <w:rsid w:val="00125BA1"/>
    <w:rsid w:val="001263AF"/>
    <w:rsid w:val="00132DAF"/>
    <w:rsid w:val="0013327F"/>
    <w:rsid w:val="0013367C"/>
    <w:rsid w:val="0013628B"/>
    <w:rsid w:val="00137A6F"/>
    <w:rsid w:val="001417FE"/>
    <w:rsid w:val="00141B57"/>
    <w:rsid w:val="00146A47"/>
    <w:rsid w:val="00147F1E"/>
    <w:rsid w:val="00150167"/>
    <w:rsid w:val="00151D71"/>
    <w:rsid w:val="001541CF"/>
    <w:rsid w:val="001573E4"/>
    <w:rsid w:val="00160756"/>
    <w:rsid w:val="00160CAF"/>
    <w:rsid w:val="00166B41"/>
    <w:rsid w:val="00167916"/>
    <w:rsid w:val="001704E8"/>
    <w:rsid w:val="001710AD"/>
    <w:rsid w:val="0017232E"/>
    <w:rsid w:val="00172B84"/>
    <w:rsid w:val="00174102"/>
    <w:rsid w:val="00174935"/>
    <w:rsid w:val="00174B36"/>
    <w:rsid w:val="00175A12"/>
    <w:rsid w:val="00180157"/>
    <w:rsid w:val="00180E2D"/>
    <w:rsid w:val="001811E4"/>
    <w:rsid w:val="00181223"/>
    <w:rsid w:val="00181DA7"/>
    <w:rsid w:val="00182C11"/>
    <w:rsid w:val="00183645"/>
    <w:rsid w:val="001846C3"/>
    <w:rsid w:val="00184C85"/>
    <w:rsid w:val="00186F77"/>
    <w:rsid w:val="00187BA3"/>
    <w:rsid w:val="001904EB"/>
    <w:rsid w:val="001913A0"/>
    <w:rsid w:val="001926A4"/>
    <w:rsid w:val="001936BA"/>
    <w:rsid w:val="00193922"/>
    <w:rsid w:val="00193F3A"/>
    <w:rsid w:val="00195458"/>
    <w:rsid w:val="0019582E"/>
    <w:rsid w:val="001A0F1E"/>
    <w:rsid w:val="001A3A19"/>
    <w:rsid w:val="001A4205"/>
    <w:rsid w:val="001A4855"/>
    <w:rsid w:val="001A5699"/>
    <w:rsid w:val="001A6DAB"/>
    <w:rsid w:val="001B1092"/>
    <w:rsid w:val="001B246B"/>
    <w:rsid w:val="001B313A"/>
    <w:rsid w:val="001B3D4B"/>
    <w:rsid w:val="001B45A0"/>
    <w:rsid w:val="001B4DDF"/>
    <w:rsid w:val="001B65AA"/>
    <w:rsid w:val="001C12C1"/>
    <w:rsid w:val="001C18EE"/>
    <w:rsid w:val="001C2168"/>
    <w:rsid w:val="001C3806"/>
    <w:rsid w:val="001C4860"/>
    <w:rsid w:val="001C62C1"/>
    <w:rsid w:val="001D04E2"/>
    <w:rsid w:val="001D055E"/>
    <w:rsid w:val="001D07BE"/>
    <w:rsid w:val="001D2DED"/>
    <w:rsid w:val="001D4CDD"/>
    <w:rsid w:val="001D6E42"/>
    <w:rsid w:val="001E0821"/>
    <w:rsid w:val="001E1CC6"/>
    <w:rsid w:val="001E291A"/>
    <w:rsid w:val="001E41CE"/>
    <w:rsid w:val="001E5D9A"/>
    <w:rsid w:val="001F194C"/>
    <w:rsid w:val="001F2F13"/>
    <w:rsid w:val="001F492E"/>
    <w:rsid w:val="001F5B9B"/>
    <w:rsid w:val="001F6520"/>
    <w:rsid w:val="001F6DA3"/>
    <w:rsid w:val="002008C0"/>
    <w:rsid w:val="002019B5"/>
    <w:rsid w:val="00204FEA"/>
    <w:rsid w:val="00205C7F"/>
    <w:rsid w:val="00206472"/>
    <w:rsid w:val="002065B1"/>
    <w:rsid w:val="00207650"/>
    <w:rsid w:val="00207D85"/>
    <w:rsid w:val="002105D4"/>
    <w:rsid w:val="002118ED"/>
    <w:rsid w:val="002124FE"/>
    <w:rsid w:val="00212737"/>
    <w:rsid w:val="002135C9"/>
    <w:rsid w:val="0021565D"/>
    <w:rsid w:val="00215EF4"/>
    <w:rsid w:val="00220887"/>
    <w:rsid w:val="0022345F"/>
    <w:rsid w:val="0022438B"/>
    <w:rsid w:val="00224DB9"/>
    <w:rsid w:val="00225425"/>
    <w:rsid w:val="00226C90"/>
    <w:rsid w:val="00230785"/>
    <w:rsid w:val="0023102E"/>
    <w:rsid w:val="002333A7"/>
    <w:rsid w:val="00240323"/>
    <w:rsid w:val="00240AA6"/>
    <w:rsid w:val="00243DC1"/>
    <w:rsid w:val="0024583F"/>
    <w:rsid w:val="00246408"/>
    <w:rsid w:val="00247779"/>
    <w:rsid w:val="00251745"/>
    <w:rsid w:val="00251A74"/>
    <w:rsid w:val="00252497"/>
    <w:rsid w:val="002524E1"/>
    <w:rsid w:val="00253D9D"/>
    <w:rsid w:val="00253F53"/>
    <w:rsid w:val="002541C9"/>
    <w:rsid w:val="00254704"/>
    <w:rsid w:val="0025511B"/>
    <w:rsid w:val="00255820"/>
    <w:rsid w:val="00256685"/>
    <w:rsid w:val="00257785"/>
    <w:rsid w:val="00261DD5"/>
    <w:rsid w:val="0026284D"/>
    <w:rsid w:val="00262A59"/>
    <w:rsid w:val="00263AC0"/>
    <w:rsid w:val="00265E95"/>
    <w:rsid w:val="0026772D"/>
    <w:rsid w:val="002712AA"/>
    <w:rsid w:val="00271931"/>
    <w:rsid w:val="00274905"/>
    <w:rsid w:val="00276C0D"/>
    <w:rsid w:val="00277683"/>
    <w:rsid w:val="0028290F"/>
    <w:rsid w:val="00283E58"/>
    <w:rsid w:val="00284839"/>
    <w:rsid w:val="0028643E"/>
    <w:rsid w:val="00286874"/>
    <w:rsid w:val="0029205F"/>
    <w:rsid w:val="002935DA"/>
    <w:rsid w:val="0029535F"/>
    <w:rsid w:val="00296B65"/>
    <w:rsid w:val="00296F53"/>
    <w:rsid w:val="00296F8D"/>
    <w:rsid w:val="00297301"/>
    <w:rsid w:val="00297D3B"/>
    <w:rsid w:val="002A1722"/>
    <w:rsid w:val="002A17F2"/>
    <w:rsid w:val="002A1973"/>
    <w:rsid w:val="002A71AA"/>
    <w:rsid w:val="002A76F6"/>
    <w:rsid w:val="002A7DEF"/>
    <w:rsid w:val="002B0228"/>
    <w:rsid w:val="002B2200"/>
    <w:rsid w:val="002B2361"/>
    <w:rsid w:val="002C0C82"/>
    <w:rsid w:val="002C1041"/>
    <w:rsid w:val="002C50CF"/>
    <w:rsid w:val="002D0B55"/>
    <w:rsid w:val="002D0C4D"/>
    <w:rsid w:val="002D0F22"/>
    <w:rsid w:val="002D1BCB"/>
    <w:rsid w:val="002D28B3"/>
    <w:rsid w:val="002D2E28"/>
    <w:rsid w:val="002D676A"/>
    <w:rsid w:val="002E067C"/>
    <w:rsid w:val="002E3721"/>
    <w:rsid w:val="002E615B"/>
    <w:rsid w:val="002E7A4F"/>
    <w:rsid w:val="002F1CD5"/>
    <w:rsid w:val="002F447C"/>
    <w:rsid w:val="002F57F6"/>
    <w:rsid w:val="002F770B"/>
    <w:rsid w:val="002F7986"/>
    <w:rsid w:val="003006A3"/>
    <w:rsid w:val="00300743"/>
    <w:rsid w:val="00303C4A"/>
    <w:rsid w:val="00304EB9"/>
    <w:rsid w:val="00306C05"/>
    <w:rsid w:val="00306CC5"/>
    <w:rsid w:val="00307F6D"/>
    <w:rsid w:val="00311DD1"/>
    <w:rsid w:val="00312DEB"/>
    <w:rsid w:val="003139DB"/>
    <w:rsid w:val="00313C44"/>
    <w:rsid w:val="00314196"/>
    <w:rsid w:val="003177A2"/>
    <w:rsid w:val="00317E3B"/>
    <w:rsid w:val="0032012D"/>
    <w:rsid w:val="00321E47"/>
    <w:rsid w:val="003241F5"/>
    <w:rsid w:val="003261D4"/>
    <w:rsid w:val="003271B5"/>
    <w:rsid w:val="003301BA"/>
    <w:rsid w:val="00330715"/>
    <w:rsid w:val="00330CA0"/>
    <w:rsid w:val="00331264"/>
    <w:rsid w:val="003328A2"/>
    <w:rsid w:val="0033433E"/>
    <w:rsid w:val="00334C8D"/>
    <w:rsid w:val="00336252"/>
    <w:rsid w:val="00340655"/>
    <w:rsid w:val="00340BA0"/>
    <w:rsid w:val="00342EC9"/>
    <w:rsid w:val="00344A9D"/>
    <w:rsid w:val="003459E6"/>
    <w:rsid w:val="0034797B"/>
    <w:rsid w:val="00350ABB"/>
    <w:rsid w:val="00350FB1"/>
    <w:rsid w:val="003511AC"/>
    <w:rsid w:val="00351389"/>
    <w:rsid w:val="003518B3"/>
    <w:rsid w:val="00355E4B"/>
    <w:rsid w:val="0035736D"/>
    <w:rsid w:val="00357B50"/>
    <w:rsid w:val="003607FA"/>
    <w:rsid w:val="00361C39"/>
    <w:rsid w:val="003627B2"/>
    <w:rsid w:val="00364E4B"/>
    <w:rsid w:val="00365143"/>
    <w:rsid w:val="00366087"/>
    <w:rsid w:val="00366828"/>
    <w:rsid w:val="00367AAF"/>
    <w:rsid w:val="0037012D"/>
    <w:rsid w:val="003703E4"/>
    <w:rsid w:val="00370B8F"/>
    <w:rsid w:val="00370C4F"/>
    <w:rsid w:val="00371641"/>
    <w:rsid w:val="00372933"/>
    <w:rsid w:val="00373B44"/>
    <w:rsid w:val="00374833"/>
    <w:rsid w:val="00375322"/>
    <w:rsid w:val="00375568"/>
    <w:rsid w:val="0037565E"/>
    <w:rsid w:val="0037572F"/>
    <w:rsid w:val="00375A86"/>
    <w:rsid w:val="00382011"/>
    <w:rsid w:val="00382184"/>
    <w:rsid w:val="003846F1"/>
    <w:rsid w:val="0038517D"/>
    <w:rsid w:val="00392827"/>
    <w:rsid w:val="003932BC"/>
    <w:rsid w:val="0039574F"/>
    <w:rsid w:val="003A0F89"/>
    <w:rsid w:val="003A3877"/>
    <w:rsid w:val="003A53AB"/>
    <w:rsid w:val="003A673F"/>
    <w:rsid w:val="003B0650"/>
    <w:rsid w:val="003B220A"/>
    <w:rsid w:val="003B32AC"/>
    <w:rsid w:val="003B334F"/>
    <w:rsid w:val="003B3A60"/>
    <w:rsid w:val="003B4EA2"/>
    <w:rsid w:val="003B5A70"/>
    <w:rsid w:val="003B64FE"/>
    <w:rsid w:val="003B6777"/>
    <w:rsid w:val="003C1902"/>
    <w:rsid w:val="003C214C"/>
    <w:rsid w:val="003C4908"/>
    <w:rsid w:val="003C63E8"/>
    <w:rsid w:val="003D0732"/>
    <w:rsid w:val="003D0868"/>
    <w:rsid w:val="003D1129"/>
    <w:rsid w:val="003D45FD"/>
    <w:rsid w:val="003D64DC"/>
    <w:rsid w:val="003D74B3"/>
    <w:rsid w:val="003E114F"/>
    <w:rsid w:val="003E2454"/>
    <w:rsid w:val="003E349F"/>
    <w:rsid w:val="003E363C"/>
    <w:rsid w:val="003E7CCD"/>
    <w:rsid w:val="003E7D13"/>
    <w:rsid w:val="003F0998"/>
    <w:rsid w:val="003F48AA"/>
    <w:rsid w:val="003F604E"/>
    <w:rsid w:val="004032B5"/>
    <w:rsid w:val="00405478"/>
    <w:rsid w:val="004078C8"/>
    <w:rsid w:val="004119EF"/>
    <w:rsid w:val="0041431B"/>
    <w:rsid w:val="004148E8"/>
    <w:rsid w:val="004154AF"/>
    <w:rsid w:val="00415CB4"/>
    <w:rsid w:val="00420C9A"/>
    <w:rsid w:val="004211D4"/>
    <w:rsid w:val="00423003"/>
    <w:rsid w:val="00424548"/>
    <w:rsid w:val="00424AE4"/>
    <w:rsid w:val="00425040"/>
    <w:rsid w:val="004260C8"/>
    <w:rsid w:val="00426F94"/>
    <w:rsid w:val="00430E3E"/>
    <w:rsid w:val="004320B2"/>
    <w:rsid w:val="0043256D"/>
    <w:rsid w:val="00434058"/>
    <w:rsid w:val="0043471E"/>
    <w:rsid w:val="00436F88"/>
    <w:rsid w:val="004403C9"/>
    <w:rsid w:val="004404A8"/>
    <w:rsid w:val="00441AED"/>
    <w:rsid w:val="00442519"/>
    <w:rsid w:val="004438EC"/>
    <w:rsid w:val="00445D76"/>
    <w:rsid w:val="00447CD6"/>
    <w:rsid w:val="00451126"/>
    <w:rsid w:val="004539C8"/>
    <w:rsid w:val="00453E07"/>
    <w:rsid w:val="00454844"/>
    <w:rsid w:val="0046060E"/>
    <w:rsid w:val="00461BFD"/>
    <w:rsid w:val="00462F92"/>
    <w:rsid w:val="0046316B"/>
    <w:rsid w:val="0046384A"/>
    <w:rsid w:val="00463B56"/>
    <w:rsid w:val="00465C89"/>
    <w:rsid w:val="004664A7"/>
    <w:rsid w:val="00467582"/>
    <w:rsid w:val="00475DDE"/>
    <w:rsid w:val="004762F9"/>
    <w:rsid w:val="004767D6"/>
    <w:rsid w:val="00477244"/>
    <w:rsid w:val="0047737C"/>
    <w:rsid w:val="004804BE"/>
    <w:rsid w:val="00480AC7"/>
    <w:rsid w:val="00480B4B"/>
    <w:rsid w:val="0048257B"/>
    <w:rsid w:val="00483BD5"/>
    <w:rsid w:val="00483D83"/>
    <w:rsid w:val="00485DC4"/>
    <w:rsid w:val="004872AD"/>
    <w:rsid w:val="00487CA7"/>
    <w:rsid w:val="004902F6"/>
    <w:rsid w:val="00491ED7"/>
    <w:rsid w:val="0049212B"/>
    <w:rsid w:val="00492C81"/>
    <w:rsid w:val="00492F94"/>
    <w:rsid w:val="0049359D"/>
    <w:rsid w:val="00496AF8"/>
    <w:rsid w:val="00496C4C"/>
    <w:rsid w:val="00497C7E"/>
    <w:rsid w:val="004A1654"/>
    <w:rsid w:val="004A19E3"/>
    <w:rsid w:val="004A77CA"/>
    <w:rsid w:val="004B02E6"/>
    <w:rsid w:val="004B0528"/>
    <w:rsid w:val="004B0855"/>
    <w:rsid w:val="004B0E17"/>
    <w:rsid w:val="004B23D6"/>
    <w:rsid w:val="004B4412"/>
    <w:rsid w:val="004B7FAE"/>
    <w:rsid w:val="004C348C"/>
    <w:rsid w:val="004C3B04"/>
    <w:rsid w:val="004D0231"/>
    <w:rsid w:val="004D07A5"/>
    <w:rsid w:val="004D2590"/>
    <w:rsid w:val="004D3908"/>
    <w:rsid w:val="004D3B5C"/>
    <w:rsid w:val="004D53F1"/>
    <w:rsid w:val="004D55BA"/>
    <w:rsid w:val="004D6831"/>
    <w:rsid w:val="004E1A12"/>
    <w:rsid w:val="004E6243"/>
    <w:rsid w:val="004F0A93"/>
    <w:rsid w:val="004F2078"/>
    <w:rsid w:val="004F3A65"/>
    <w:rsid w:val="004F6B52"/>
    <w:rsid w:val="004F7BFC"/>
    <w:rsid w:val="00501692"/>
    <w:rsid w:val="005022DE"/>
    <w:rsid w:val="005038DB"/>
    <w:rsid w:val="00504055"/>
    <w:rsid w:val="00504F9A"/>
    <w:rsid w:val="00505B58"/>
    <w:rsid w:val="0050656C"/>
    <w:rsid w:val="00510356"/>
    <w:rsid w:val="005124D9"/>
    <w:rsid w:val="00514E23"/>
    <w:rsid w:val="00515357"/>
    <w:rsid w:val="0051544B"/>
    <w:rsid w:val="00517E36"/>
    <w:rsid w:val="005220E0"/>
    <w:rsid w:val="0052379B"/>
    <w:rsid w:val="00527745"/>
    <w:rsid w:val="00527AF3"/>
    <w:rsid w:val="00527E1E"/>
    <w:rsid w:val="00530128"/>
    <w:rsid w:val="00530B31"/>
    <w:rsid w:val="00532467"/>
    <w:rsid w:val="00534AEE"/>
    <w:rsid w:val="0053589A"/>
    <w:rsid w:val="00540F03"/>
    <w:rsid w:val="00542C91"/>
    <w:rsid w:val="00547BA2"/>
    <w:rsid w:val="00547CCF"/>
    <w:rsid w:val="00550681"/>
    <w:rsid w:val="00550BE4"/>
    <w:rsid w:val="00551626"/>
    <w:rsid w:val="00552854"/>
    <w:rsid w:val="005534E3"/>
    <w:rsid w:val="00555A70"/>
    <w:rsid w:val="00555F84"/>
    <w:rsid w:val="00564A4D"/>
    <w:rsid w:val="00566793"/>
    <w:rsid w:val="0056786E"/>
    <w:rsid w:val="00571801"/>
    <w:rsid w:val="00571B35"/>
    <w:rsid w:val="00571C9F"/>
    <w:rsid w:val="00573932"/>
    <w:rsid w:val="00573D7B"/>
    <w:rsid w:val="00576C4A"/>
    <w:rsid w:val="00577A09"/>
    <w:rsid w:val="00580B78"/>
    <w:rsid w:val="00581D21"/>
    <w:rsid w:val="005823D9"/>
    <w:rsid w:val="005845E8"/>
    <w:rsid w:val="00584D8F"/>
    <w:rsid w:val="00585FB8"/>
    <w:rsid w:val="00587778"/>
    <w:rsid w:val="00594B1C"/>
    <w:rsid w:val="00595360"/>
    <w:rsid w:val="0059553C"/>
    <w:rsid w:val="00596458"/>
    <w:rsid w:val="00596D42"/>
    <w:rsid w:val="00596DD6"/>
    <w:rsid w:val="005A0213"/>
    <w:rsid w:val="005A404D"/>
    <w:rsid w:val="005A4568"/>
    <w:rsid w:val="005A45FC"/>
    <w:rsid w:val="005A5408"/>
    <w:rsid w:val="005A5BC5"/>
    <w:rsid w:val="005A60B4"/>
    <w:rsid w:val="005A6B3E"/>
    <w:rsid w:val="005A7FFE"/>
    <w:rsid w:val="005B1E3C"/>
    <w:rsid w:val="005B6464"/>
    <w:rsid w:val="005B6D2E"/>
    <w:rsid w:val="005B74F1"/>
    <w:rsid w:val="005C1448"/>
    <w:rsid w:val="005C24AC"/>
    <w:rsid w:val="005C26CC"/>
    <w:rsid w:val="005C47A3"/>
    <w:rsid w:val="005C59D1"/>
    <w:rsid w:val="005C5F8C"/>
    <w:rsid w:val="005C7264"/>
    <w:rsid w:val="005D1342"/>
    <w:rsid w:val="005D1488"/>
    <w:rsid w:val="005D185E"/>
    <w:rsid w:val="005D2A9C"/>
    <w:rsid w:val="005D4B28"/>
    <w:rsid w:val="005D5694"/>
    <w:rsid w:val="005D6CAB"/>
    <w:rsid w:val="005D6F03"/>
    <w:rsid w:val="005E216C"/>
    <w:rsid w:val="005E4A67"/>
    <w:rsid w:val="005E5147"/>
    <w:rsid w:val="005E53E0"/>
    <w:rsid w:val="005E6636"/>
    <w:rsid w:val="005E6C0E"/>
    <w:rsid w:val="005E73D1"/>
    <w:rsid w:val="005E740D"/>
    <w:rsid w:val="005F0D33"/>
    <w:rsid w:val="005F19B6"/>
    <w:rsid w:val="005F26C4"/>
    <w:rsid w:val="005F3F2D"/>
    <w:rsid w:val="005F4693"/>
    <w:rsid w:val="005F6631"/>
    <w:rsid w:val="00602076"/>
    <w:rsid w:val="00603892"/>
    <w:rsid w:val="00603A71"/>
    <w:rsid w:val="00604B0B"/>
    <w:rsid w:val="00604B10"/>
    <w:rsid w:val="00605431"/>
    <w:rsid w:val="00605D6C"/>
    <w:rsid w:val="00606557"/>
    <w:rsid w:val="006074FB"/>
    <w:rsid w:val="0061252F"/>
    <w:rsid w:val="00613AE0"/>
    <w:rsid w:val="00615C6B"/>
    <w:rsid w:val="0062104F"/>
    <w:rsid w:val="00625BC5"/>
    <w:rsid w:val="00630F08"/>
    <w:rsid w:val="006313B8"/>
    <w:rsid w:val="00632D6D"/>
    <w:rsid w:val="0063437B"/>
    <w:rsid w:val="00634A40"/>
    <w:rsid w:val="00634EFF"/>
    <w:rsid w:val="006363F7"/>
    <w:rsid w:val="0063650A"/>
    <w:rsid w:val="0063778D"/>
    <w:rsid w:val="00637ED6"/>
    <w:rsid w:val="00640735"/>
    <w:rsid w:val="006417EE"/>
    <w:rsid w:val="00642C3E"/>
    <w:rsid w:val="0064319A"/>
    <w:rsid w:val="00645091"/>
    <w:rsid w:val="006456B6"/>
    <w:rsid w:val="00646025"/>
    <w:rsid w:val="006468F8"/>
    <w:rsid w:val="00650DE9"/>
    <w:rsid w:val="00653E39"/>
    <w:rsid w:val="0065461F"/>
    <w:rsid w:val="00654A1F"/>
    <w:rsid w:val="00655773"/>
    <w:rsid w:val="00660D0C"/>
    <w:rsid w:val="00663DAD"/>
    <w:rsid w:val="006668D6"/>
    <w:rsid w:val="00667CCB"/>
    <w:rsid w:val="00667DF7"/>
    <w:rsid w:val="00670D88"/>
    <w:rsid w:val="00672377"/>
    <w:rsid w:val="006749E0"/>
    <w:rsid w:val="00676679"/>
    <w:rsid w:val="00680174"/>
    <w:rsid w:val="00680C75"/>
    <w:rsid w:val="006835EB"/>
    <w:rsid w:val="006847DF"/>
    <w:rsid w:val="006859D1"/>
    <w:rsid w:val="00687649"/>
    <w:rsid w:val="00691616"/>
    <w:rsid w:val="00694802"/>
    <w:rsid w:val="00694E2C"/>
    <w:rsid w:val="006A1745"/>
    <w:rsid w:val="006A19B3"/>
    <w:rsid w:val="006A312D"/>
    <w:rsid w:val="006A4803"/>
    <w:rsid w:val="006A595C"/>
    <w:rsid w:val="006A6CBC"/>
    <w:rsid w:val="006A71CA"/>
    <w:rsid w:val="006B4CF9"/>
    <w:rsid w:val="006B59C7"/>
    <w:rsid w:val="006B6FE1"/>
    <w:rsid w:val="006B7AC8"/>
    <w:rsid w:val="006B7B9A"/>
    <w:rsid w:val="006C3AA7"/>
    <w:rsid w:val="006C43FC"/>
    <w:rsid w:val="006C52DF"/>
    <w:rsid w:val="006C63D5"/>
    <w:rsid w:val="006C6EAC"/>
    <w:rsid w:val="006C756C"/>
    <w:rsid w:val="006D110A"/>
    <w:rsid w:val="006D112C"/>
    <w:rsid w:val="006D550F"/>
    <w:rsid w:val="006D77F3"/>
    <w:rsid w:val="006F1120"/>
    <w:rsid w:val="006F57F8"/>
    <w:rsid w:val="006F6731"/>
    <w:rsid w:val="00700DC8"/>
    <w:rsid w:val="007015B8"/>
    <w:rsid w:val="00701CAB"/>
    <w:rsid w:val="007022AA"/>
    <w:rsid w:val="00702BAF"/>
    <w:rsid w:val="00704DF8"/>
    <w:rsid w:val="007051CE"/>
    <w:rsid w:val="00705576"/>
    <w:rsid w:val="00706C4D"/>
    <w:rsid w:val="00707098"/>
    <w:rsid w:val="00707340"/>
    <w:rsid w:val="00707563"/>
    <w:rsid w:val="00711AFB"/>
    <w:rsid w:val="007123B4"/>
    <w:rsid w:val="00712463"/>
    <w:rsid w:val="00713B6C"/>
    <w:rsid w:val="007145DF"/>
    <w:rsid w:val="00715D19"/>
    <w:rsid w:val="007162D3"/>
    <w:rsid w:val="00716CED"/>
    <w:rsid w:val="00717730"/>
    <w:rsid w:val="00722AF4"/>
    <w:rsid w:val="0072348C"/>
    <w:rsid w:val="00723E9D"/>
    <w:rsid w:val="00724A37"/>
    <w:rsid w:val="00726F0E"/>
    <w:rsid w:val="00727DEF"/>
    <w:rsid w:val="007303C3"/>
    <w:rsid w:val="00730CBD"/>
    <w:rsid w:val="007324BF"/>
    <w:rsid w:val="00732C01"/>
    <w:rsid w:val="00733BE6"/>
    <w:rsid w:val="00734AC9"/>
    <w:rsid w:val="00735AE2"/>
    <w:rsid w:val="00735B6D"/>
    <w:rsid w:val="0073683D"/>
    <w:rsid w:val="007373DB"/>
    <w:rsid w:val="00741157"/>
    <w:rsid w:val="00743223"/>
    <w:rsid w:val="00743E2A"/>
    <w:rsid w:val="00744735"/>
    <w:rsid w:val="00744D18"/>
    <w:rsid w:val="0074522B"/>
    <w:rsid w:val="00746560"/>
    <w:rsid w:val="00746E01"/>
    <w:rsid w:val="00747A29"/>
    <w:rsid w:val="007501AE"/>
    <w:rsid w:val="007512C9"/>
    <w:rsid w:val="00751696"/>
    <w:rsid w:val="0075337C"/>
    <w:rsid w:val="0075688B"/>
    <w:rsid w:val="00757944"/>
    <w:rsid w:val="007601BD"/>
    <w:rsid w:val="00763E5D"/>
    <w:rsid w:val="00763F5A"/>
    <w:rsid w:val="007646D3"/>
    <w:rsid w:val="00764BF6"/>
    <w:rsid w:val="0076627B"/>
    <w:rsid w:val="007663B4"/>
    <w:rsid w:val="00767740"/>
    <w:rsid w:val="00767BE1"/>
    <w:rsid w:val="00775BF9"/>
    <w:rsid w:val="007763BE"/>
    <w:rsid w:val="00777EE6"/>
    <w:rsid w:val="00780B3A"/>
    <w:rsid w:val="00780CAE"/>
    <w:rsid w:val="00781A2B"/>
    <w:rsid w:val="00782C4B"/>
    <w:rsid w:val="00782EEA"/>
    <w:rsid w:val="007852DE"/>
    <w:rsid w:val="00785FF4"/>
    <w:rsid w:val="00787463"/>
    <w:rsid w:val="007928AA"/>
    <w:rsid w:val="00793E6D"/>
    <w:rsid w:val="00795635"/>
    <w:rsid w:val="00796F45"/>
    <w:rsid w:val="007A4498"/>
    <w:rsid w:val="007A5381"/>
    <w:rsid w:val="007A6F2A"/>
    <w:rsid w:val="007A7E8F"/>
    <w:rsid w:val="007A7F02"/>
    <w:rsid w:val="007B2C72"/>
    <w:rsid w:val="007B3E62"/>
    <w:rsid w:val="007B5E4D"/>
    <w:rsid w:val="007C0DFE"/>
    <w:rsid w:val="007C1C53"/>
    <w:rsid w:val="007C3314"/>
    <w:rsid w:val="007C5005"/>
    <w:rsid w:val="007C5BE9"/>
    <w:rsid w:val="007C660B"/>
    <w:rsid w:val="007C6E0D"/>
    <w:rsid w:val="007C7985"/>
    <w:rsid w:val="007C7F6A"/>
    <w:rsid w:val="007D0745"/>
    <w:rsid w:val="007D275E"/>
    <w:rsid w:val="007D3D99"/>
    <w:rsid w:val="007D43C1"/>
    <w:rsid w:val="007E1347"/>
    <w:rsid w:val="007E26A9"/>
    <w:rsid w:val="007E2BD9"/>
    <w:rsid w:val="007E2C62"/>
    <w:rsid w:val="007E4904"/>
    <w:rsid w:val="007E4CB5"/>
    <w:rsid w:val="007E57E4"/>
    <w:rsid w:val="007E5E03"/>
    <w:rsid w:val="007E7B76"/>
    <w:rsid w:val="007F066B"/>
    <w:rsid w:val="007F418B"/>
    <w:rsid w:val="007F68F7"/>
    <w:rsid w:val="007F6A63"/>
    <w:rsid w:val="00801FF8"/>
    <w:rsid w:val="0080275F"/>
    <w:rsid w:val="008033C4"/>
    <w:rsid w:val="00804060"/>
    <w:rsid w:val="00806C88"/>
    <w:rsid w:val="0081018D"/>
    <w:rsid w:val="0081034E"/>
    <w:rsid w:val="00810AAD"/>
    <w:rsid w:val="00814FCD"/>
    <w:rsid w:val="0081524E"/>
    <w:rsid w:val="00816CC1"/>
    <w:rsid w:val="008207AF"/>
    <w:rsid w:val="00820A9B"/>
    <w:rsid w:val="00825899"/>
    <w:rsid w:val="008344F6"/>
    <w:rsid w:val="0083510F"/>
    <w:rsid w:val="0083517C"/>
    <w:rsid w:val="00836B15"/>
    <w:rsid w:val="008404BC"/>
    <w:rsid w:val="00840AF6"/>
    <w:rsid w:val="00841513"/>
    <w:rsid w:val="00842D92"/>
    <w:rsid w:val="00843C47"/>
    <w:rsid w:val="00843C64"/>
    <w:rsid w:val="00851209"/>
    <w:rsid w:val="00852112"/>
    <w:rsid w:val="008549C0"/>
    <w:rsid w:val="00854BF0"/>
    <w:rsid w:val="00854CEE"/>
    <w:rsid w:val="00860A4F"/>
    <w:rsid w:val="00860E97"/>
    <w:rsid w:val="0086325C"/>
    <w:rsid w:val="0086392C"/>
    <w:rsid w:val="008646CA"/>
    <w:rsid w:val="008648D9"/>
    <w:rsid w:val="00867764"/>
    <w:rsid w:val="00870204"/>
    <w:rsid w:val="00871F89"/>
    <w:rsid w:val="0088007E"/>
    <w:rsid w:val="0088109D"/>
    <w:rsid w:val="00881EDE"/>
    <w:rsid w:val="008823D0"/>
    <w:rsid w:val="0088377C"/>
    <w:rsid w:val="008837AC"/>
    <w:rsid w:val="00883DC8"/>
    <w:rsid w:val="0088574A"/>
    <w:rsid w:val="00887B06"/>
    <w:rsid w:val="00890A5A"/>
    <w:rsid w:val="0089142A"/>
    <w:rsid w:val="00892967"/>
    <w:rsid w:val="008930EF"/>
    <w:rsid w:val="008935F1"/>
    <w:rsid w:val="008945B4"/>
    <w:rsid w:val="00894F75"/>
    <w:rsid w:val="0089538C"/>
    <w:rsid w:val="00896703"/>
    <w:rsid w:val="00897694"/>
    <w:rsid w:val="00897F4A"/>
    <w:rsid w:val="008A2330"/>
    <w:rsid w:val="008A308C"/>
    <w:rsid w:val="008A587D"/>
    <w:rsid w:val="008A6288"/>
    <w:rsid w:val="008A7E47"/>
    <w:rsid w:val="008B0088"/>
    <w:rsid w:val="008B4326"/>
    <w:rsid w:val="008B62D6"/>
    <w:rsid w:val="008C16BB"/>
    <w:rsid w:val="008C4CAA"/>
    <w:rsid w:val="008C539E"/>
    <w:rsid w:val="008C5486"/>
    <w:rsid w:val="008C574E"/>
    <w:rsid w:val="008C6147"/>
    <w:rsid w:val="008D029F"/>
    <w:rsid w:val="008D48E3"/>
    <w:rsid w:val="008D5626"/>
    <w:rsid w:val="008E5A9D"/>
    <w:rsid w:val="008E7031"/>
    <w:rsid w:val="008E7ECD"/>
    <w:rsid w:val="008F34C2"/>
    <w:rsid w:val="008F3BA0"/>
    <w:rsid w:val="008F7CD3"/>
    <w:rsid w:val="00904013"/>
    <w:rsid w:val="009042FB"/>
    <w:rsid w:val="00906798"/>
    <w:rsid w:val="00906D71"/>
    <w:rsid w:val="00906DBD"/>
    <w:rsid w:val="009120A1"/>
    <w:rsid w:val="00913E47"/>
    <w:rsid w:val="00914A53"/>
    <w:rsid w:val="00914CDE"/>
    <w:rsid w:val="00915DCD"/>
    <w:rsid w:val="009210A3"/>
    <w:rsid w:val="00922C95"/>
    <w:rsid w:val="009233EE"/>
    <w:rsid w:val="00923678"/>
    <w:rsid w:val="009254E1"/>
    <w:rsid w:val="009265B3"/>
    <w:rsid w:val="0092791C"/>
    <w:rsid w:val="00934B6B"/>
    <w:rsid w:val="00934D9F"/>
    <w:rsid w:val="00935D49"/>
    <w:rsid w:val="009376DB"/>
    <w:rsid w:val="009403D1"/>
    <w:rsid w:val="00940A62"/>
    <w:rsid w:val="009417F9"/>
    <w:rsid w:val="00941858"/>
    <w:rsid w:val="009453F9"/>
    <w:rsid w:val="00947E7B"/>
    <w:rsid w:val="00947EED"/>
    <w:rsid w:val="009546B6"/>
    <w:rsid w:val="00955269"/>
    <w:rsid w:val="00955E60"/>
    <w:rsid w:val="009562BB"/>
    <w:rsid w:val="0095683B"/>
    <w:rsid w:val="009569AC"/>
    <w:rsid w:val="0095704E"/>
    <w:rsid w:val="00961D62"/>
    <w:rsid w:val="00962043"/>
    <w:rsid w:val="009661DE"/>
    <w:rsid w:val="009664D6"/>
    <w:rsid w:val="00967670"/>
    <w:rsid w:val="00971692"/>
    <w:rsid w:val="00971C4D"/>
    <w:rsid w:val="00972301"/>
    <w:rsid w:val="00972E73"/>
    <w:rsid w:val="00975D6C"/>
    <w:rsid w:val="00976810"/>
    <w:rsid w:val="00977AA7"/>
    <w:rsid w:val="00980F47"/>
    <w:rsid w:val="009827EB"/>
    <w:rsid w:val="00982DD1"/>
    <w:rsid w:val="00984235"/>
    <w:rsid w:val="009856B7"/>
    <w:rsid w:val="0098602B"/>
    <w:rsid w:val="00987256"/>
    <w:rsid w:val="009878E4"/>
    <w:rsid w:val="00987F54"/>
    <w:rsid w:val="00991B3B"/>
    <w:rsid w:val="00993BF6"/>
    <w:rsid w:val="0099438B"/>
    <w:rsid w:val="009962BA"/>
    <w:rsid w:val="009A0E90"/>
    <w:rsid w:val="009A235D"/>
    <w:rsid w:val="009A2AF7"/>
    <w:rsid w:val="009A5292"/>
    <w:rsid w:val="009A5F9B"/>
    <w:rsid w:val="009A6E64"/>
    <w:rsid w:val="009B0C54"/>
    <w:rsid w:val="009B1CB5"/>
    <w:rsid w:val="009B214D"/>
    <w:rsid w:val="009B24D4"/>
    <w:rsid w:val="009B254D"/>
    <w:rsid w:val="009B34DA"/>
    <w:rsid w:val="009B46E4"/>
    <w:rsid w:val="009B72E4"/>
    <w:rsid w:val="009B74B0"/>
    <w:rsid w:val="009C1EAE"/>
    <w:rsid w:val="009C2938"/>
    <w:rsid w:val="009C3282"/>
    <w:rsid w:val="009C330C"/>
    <w:rsid w:val="009C4A7F"/>
    <w:rsid w:val="009C6F21"/>
    <w:rsid w:val="009D1B5C"/>
    <w:rsid w:val="009D35AE"/>
    <w:rsid w:val="009D38F7"/>
    <w:rsid w:val="009D4414"/>
    <w:rsid w:val="009D4D8F"/>
    <w:rsid w:val="009D6B46"/>
    <w:rsid w:val="009E11DD"/>
    <w:rsid w:val="009E5D4F"/>
    <w:rsid w:val="009E5FC7"/>
    <w:rsid w:val="009E7EEA"/>
    <w:rsid w:val="009F0E58"/>
    <w:rsid w:val="009F1E67"/>
    <w:rsid w:val="009F4940"/>
    <w:rsid w:val="009F5DBE"/>
    <w:rsid w:val="009F77DD"/>
    <w:rsid w:val="00A001AF"/>
    <w:rsid w:val="00A07335"/>
    <w:rsid w:val="00A15600"/>
    <w:rsid w:val="00A1626C"/>
    <w:rsid w:val="00A1665B"/>
    <w:rsid w:val="00A173C9"/>
    <w:rsid w:val="00A22CEF"/>
    <w:rsid w:val="00A23043"/>
    <w:rsid w:val="00A24C82"/>
    <w:rsid w:val="00A254FA"/>
    <w:rsid w:val="00A256E2"/>
    <w:rsid w:val="00A26920"/>
    <w:rsid w:val="00A30246"/>
    <w:rsid w:val="00A30D3F"/>
    <w:rsid w:val="00A31365"/>
    <w:rsid w:val="00A31E20"/>
    <w:rsid w:val="00A32871"/>
    <w:rsid w:val="00A34B81"/>
    <w:rsid w:val="00A35BFA"/>
    <w:rsid w:val="00A36974"/>
    <w:rsid w:val="00A37CE5"/>
    <w:rsid w:val="00A407FB"/>
    <w:rsid w:val="00A433AB"/>
    <w:rsid w:val="00A438D5"/>
    <w:rsid w:val="00A43A72"/>
    <w:rsid w:val="00A4478A"/>
    <w:rsid w:val="00A44852"/>
    <w:rsid w:val="00A467F9"/>
    <w:rsid w:val="00A468DA"/>
    <w:rsid w:val="00A478CF"/>
    <w:rsid w:val="00A47C24"/>
    <w:rsid w:val="00A506AF"/>
    <w:rsid w:val="00A54BC2"/>
    <w:rsid w:val="00A5536E"/>
    <w:rsid w:val="00A57D04"/>
    <w:rsid w:val="00A60A26"/>
    <w:rsid w:val="00A61598"/>
    <w:rsid w:val="00A655A5"/>
    <w:rsid w:val="00A6611D"/>
    <w:rsid w:val="00A66562"/>
    <w:rsid w:val="00A668CC"/>
    <w:rsid w:val="00A6693D"/>
    <w:rsid w:val="00A66D3E"/>
    <w:rsid w:val="00A67030"/>
    <w:rsid w:val="00A736A8"/>
    <w:rsid w:val="00A73ABB"/>
    <w:rsid w:val="00A7670D"/>
    <w:rsid w:val="00A76F2C"/>
    <w:rsid w:val="00A77DC2"/>
    <w:rsid w:val="00A81A8A"/>
    <w:rsid w:val="00A84F46"/>
    <w:rsid w:val="00A859C5"/>
    <w:rsid w:val="00A871F4"/>
    <w:rsid w:val="00A911FC"/>
    <w:rsid w:val="00A91218"/>
    <w:rsid w:val="00A913C3"/>
    <w:rsid w:val="00A92B5B"/>
    <w:rsid w:val="00A92F23"/>
    <w:rsid w:val="00A95514"/>
    <w:rsid w:val="00AA0673"/>
    <w:rsid w:val="00AA0ADA"/>
    <w:rsid w:val="00AA0C86"/>
    <w:rsid w:val="00AA35E5"/>
    <w:rsid w:val="00AA36E7"/>
    <w:rsid w:val="00AA4B88"/>
    <w:rsid w:val="00AA51E0"/>
    <w:rsid w:val="00AA60B1"/>
    <w:rsid w:val="00AA7D9F"/>
    <w:rsid w:val="00AB23C7"/>
    <w:rsid w:val="00AB310D"/>
    <w:rsid w:val="00AB4B90"/>
    <w:rsid w:val="00AB537D"/>
    <w:rsid w:val="00AB7600"/>
    <w:rsid w:val="00AC1B2C"/>
    <w:rsid w:val="00AC1FB8"/>
    <w:rsid w:val="00AC3264"/>
    <w:rsid w:val="00AC3378"/>
    <w:rsid w:val="00AC6F01"/>
    <w:rsid w:val="00AC7784"/>
    <w:rsid w:val="00AC79CC"/>
    <w:rsid w:val="00AC7CD8"/>
    <w:rsid w:val="00AD0B30"/>
    <w:rsid w:val="00AD12D2"/>
    <w:rsid w:val="00AD16C0"/>
    <w:rsid w:val="00AD2048"/>
    <w:rsid w:val="00AD20CF"/>
    <w:rsid w:val="00AD228A"/>
    <w:rsid w:val="00AD24CF"/>
    <w:rsid w:val="00AD3382"/>
    <w:rsid w:val="00AD60C0"/>
    <w:rsid w:val="00AD7546"/>
    <w:rsid w:val="00AE0FE2"/>
    <w:rsid w:val="00AE16B5"/>
    <w:rsid w:val="00AE1BF1"/>
    <w:rsid w:val="00AE269D"/>
    <w:rsid w:val="00AF0DD2"/>
    <w:rsid w:val="00AF2073"/>
    <w:rsid w:val="00AF29ED"/>
    <w:rsid w:val="00B00045"/>
    <w:rsid w:val="00B00667"/>
    <w:rsid w:val="00B06285"/>
    <w:rsid w:val="00B070CF"/>
    <w:rsid w:val="00B07BBE"/>
    <w:rsid w:val="00B10314"/>
    <w:rsid w:val="00B1036C"/>
    <w:rsid w:val="00B10E48"/>
    <w:rsid w:val="00B12190"/>
    <w:rsid w:val="00B13048"/>
    <w:rsid w:val="00B145BE"/>
    <w:rsid w:val="00B15998"/>
    <w:rsid w:val="00B163D9"/>
    <w:rsid w:val="00B16838"/>
    <w:rsid w:val="00B1716D"/>
    <w:rsid w:val="00B17A1D"/>
    <w:rsid w:val="00B207A0"/>
    <w:rsid w:val="00B23301"/>
    <w:rsid w:val="00B23856"/>
    <w:rsid w:val="00B242EB"/>
    <w:rsid w:val="00B279DD"/>
    <w:rsid w:val="00B31BF6"/>
    <w:rsid w:val="00B32B9A"/>
    <w:rsid w:val="00B340D1"/>
    <w:rsid w:val="00B353CC"/>
    <w:rsid w:val="00B35E71"/>
    <w:rsid w:val="00B376A2"/>
    <w:rsid w:val="00B41DCC"/>
    <w:rsid w:val="00B45E7A"/>
    <w:rsid w:val="00B4729A"/>
    <w:rsid w:val="00B50BC9"/>
    <w:rsid w:val="00B5145D"/>
    <w:rsid w:val="00B52EC6"/>
    <w:rsid w:val="00B539D4"/>
    <w:rsid w:val="00B53BF2"/>
    <w:rsid w:val="00B5509F"/>
    <w:rsid w:val="00B55E50"/>
    <w:rsid w:val="00B56850"/>
    <w:rsid w:val="00B56E03"/>
    <w:rsid w:val="00B5712C"/>
    <w:rsid w:val="00B60F5D"/>
    <w:rsid w:val="00B614D8"/>
    <w:rsid w:val="00B619FF"/>
    <w:rsid w:val="00B636D5"/>
    <w:rsid w:val="00B6475E"/>
    <w:rsid w:val="00B67E91"/>
    <w:rsid w:val="00B70EDE"/>
    <w:rsid w:val="00B71430"/>
    <w:rsid w:val="00B71EF9"/>
    <w:rsid w:val="00B73C53"/>
    <w:rsid w:val="00B73D20"/>
    <w:rsid w:val="00B762CA"/>
    <w:rsid w:val="00B76790"/>
    <w:rsid w:val="00B8080B"/>
    <w:rsid w:val="00B81452"/>
    <w:rsid w:val="00B81764"/>
    <w:rsid w:val="00B8271A"/>
    <w:rsid w:val="00B83980"/>
    <w:rsid w:val="00B87C39"/>
    <w:rsid w:val="00B951CE"/>
    <w:rsid w:val="00B957E3"/>
    <w:rsid w:val="00B97D27"/>
    <w:rsid w:val="00BA1262"/>
    <w:rsid w:val="00BA3981"/>
    <w:rsid w:val="00BA4665"/>
    <w:rsid w:val="00BA5784"/>
    <w:rsid w:val="00BB03F5"/>
    <w:rsid w:val="00BB2965"/>
    <w:rsid w:val="00BB2FB2"/>
    <w:rsid w:val="00BB3304"/>
    <w:rsid w:val="00BB429F"/>
    <w:rsid w:val="00BB4CB2"/>
    <w:rsid w:val="00BB5E5A"/>
    <w:rsid w:val="00BB6A6A"/>
    <w:rsid w:val="00BC2967"/>
    <w:rsid w:val="00BC2ED3"/>
    <w:rsid w:val="00BC7839"/>
    <w:rsid w:val="00BD3446"/>
    <w:rsid w:val="00BD4F7D"/>
    <w:rsid w:val="00BD67D2"/>
    <w:rsid w:val="00BD6FC8"/>
    <w:rsid w:val="00BD7FF0"/>
    <w:rsid w:val="00BE0A1D"/>
    <w:rsid w:val="00BE1F1B"/>
    <w:rsid w:val="00BE2478"/>
    <w:rsid w:val="00BE3C42"/>
    <w:rsid w:val="00BE433B"/>
    <w:rsid w:val="00BE47B5"/>
    <w:rsid w:val="00BE4C99"/>
    <w:rsid w:val="00BE5842"/>
    <w:rsid w:val="00BE5992"/>
    <w:rsid w:val="00BE6CC2"/>
    <w:rsid w:val="00BE7DDD"/>
    <w:rsid w:val="00BF1FFB"/>
    <w:rsid w:val="00BF2370"/>
    <w:rsid w:val="00BF28FC"/>
    <w:rsid w:val="00BF3ED7"/>
    <w:rsid w:val="00BF45BE"/>
    <w:rsid w:val="00BF661B"/>
    <w:rsid w:val="00BF7A8C"/>
    <w:rsid w:val="00C01266"/>
    <w:rsid w:val="00C01E47"/>
    <w:rsid w:val="00C058AB"/>
    <w:rsid w:val="00C06739"/>
    <w:rsid w:val="00C144E0"/>
    <w:rsid w:val="00C16994"/>
    <w:rsid w:val="00C17052"/>
    <w:rsid w:val="00C209EF"/>
    <w:rsid w:val="00C23298"/>
    <w:rsid w:val="00C25A65"/>
    <w:rsid w:val="00C305CD"/>
    <w:rsid w:val="00C34CF8"/>
    <w:rsid w:val="00C34F8D"/>
    <w:rsid w:val="00C35A55"/>
    <w:rsid w:val="00C36573"/>
    <w:rsid w:val="00C369F4"/>
    <w:rsid w:val="00C36A4A"/>
    <w:rsid w:val="00C37AE4"/>
    <w:rsid w:val="00C410E3"/>
    <w:rsid w:val="00C412AB"/>
    <w:rsid w:val="00C4151B"/>
    <w:rsid w:val="00C439AB"/>
    <w:rsid w:val="00C4455C"/>
    <w:rsid w:val="00C473A3"/>
    <w:rsid w:val="00C53121"/>
    <w:rsid w:val="00C538A9"/>
    <w:rsid w:val="00C53B5A"/>
    <w:rsid w:val="00C53C07"/>
    <w:rsid w:val="00C54846"/>
    <w:rsid w:val="00C54F5A"/>
    <w:rsid w:val="00C578DD"/>
    <w:rsid w:val="00C6368C"/>
    <w:rsid w:val="00C6517F"/>
    <w:rsid w:val="00C658D3"/>
    <w:rsid w:val="00C65F78"/>
    <w:rsid w:val="00C6681E"/>
    <w:rsid w:val="00C66B49"/>
    <w:rsid w:val="00C72C99"/>
    <w:rsid w:val="00C72F41"/>
    <w:rsid w:val="00C735FF"/>
    <w:rsid w:val="00C755AD"/>
    <w:rsid w:val="00C77EC1"/>
    <w:rsid w:val="00C80CC5"/>
    <w:rsid w:val="00C8168B"/>
    <w:rsid w:val="00C81E58"/>
    <w:rsid w:val="00C8389C"/>
    <w:rsid w:val="00C852F9"/>
    <w:rsid w:val="00C86296"/>
    <w:rsid w:val="00C86679"/>
    <w:rsid w:val="00C9138C"/>
    <w:rsid w:val="00C92282"/>
    <w:rsid w:val="00C93DC7"/>
    <w:rsid w:val="00C94A10"/>
    <w:rsid w:val="00C95309"/>
    <w:rsid w:val="00C96F55"/>
    <w:rsid w:val="00CA0D0E"/>
    <w:rsid w:val="00CA130D"/>
    <w:rsid w:val="00CA2C85"/>
    <w:rsid w:val="00CA2F26"/>
    <w:rsid w:val="00CA37CA"/>
    <w:rsid w:val="00CA4061"/>
    <w:rsid w:val="00CA4A2D"/>
    <w:rsid w:val="00CA527C"/>
    <w:rsid w:val="00CB0A9E"/>
    <w:rsid w:val="00CB0F0C"/>
    <w:rsid w:val="00CB666B"/>
    <w:rsid w:val="00CB7638"/>
    <w:rsid w:val="00CB7C09"/>
    <w:rsid w:val="00CC2659"/>
    <w:rsid w:val="00CC4CDC"/>
    <w:rsid w:val="00CC550F"/>
    <w:rsid w:val="00CC5712"/>
    <w:rsid w:val="00CC65EF"/>
    <w:rsid w:val="00CD1AC8"/>
    <w:rsid w:val="00CD252C"/>
    <w:rsid w:val="00CD443A"/>
    <w:rsid w:val="00CD5664"/>
    <w:rsid w:val="00CD614C"/>
    <w:rsid w:val="00CD6FD6"/>
    <w:rsid w:val="00CD757E"/>
    <w:rsid w:val="00CE0D22"/>
    <w:rsid w:val="00CE336F"/>
    <w:rsid w:val="00CE4D19"/>
    <w:rsid w:val="00CE58FD"/>
    <w:rsid w:val="00CE6495"/>
    <w:rsid w:val="00CE6BCF"/>
    <w:rsid w:val="00CE7A8D"/>
    <w:rsid w:val="00CF0739"/>
    <w:rsid w:val="00CF1294"/>
    <w:rsid w:val="00CF23EB"/>
    <w:rsid w:val="00CF39BC"/>
    <w:rsid w:val="00CF410C"/>
    <w:rsid w:val="00CF466C"/>
    <w:rsid w:val="00CF4762"/>
    <w:rsid w:val="00CF4AE4"/>
    <w:rsid w:val="00CF5CF4"/>
    <w:rsid w:val="00CF62EF"/>
    <w:rsid w:val="00CF799E"/>
    <w:rsid w:val="00D0062C"/>
    <w:rsid w:val="00D00B5C"/>
    <w:rsid w:val="00D01A6E"/>
    <w:rsid w:val="00D01CF0"/>
    <w:rsid w:val="00D0253C"/>
    <w:rsid w:val="00D0442A"/>
    <w:rsid w:val="00D04499"/>
    <w:rsid w:val="00D06837"/>
    <w:rsid w:val="00D079C1"/>
    <w:rsid w:val="00D07FBB"/>
    <w:rsid w:val="00D106E6"/>
    <w:rsid w:val="00D111AC"/>
    <w:rsid w:val="00D128E5"/>
    <w:rsid w:val="00D1290A"/>
    <w:rsid w:val="00D12CBD"/>
    <w:rsid w:val="00D13470"/>
    <w:rsid w:val="00D15ACD"/>
    <w:rsid w:val="00D16700"/>
    <w:rsid w:val="00D17257"/>
    <w:rsid w:val="00D17948"/>
    <w:rsid w:val="00D203E1"/>
    <w:rsid w:val="00D205E8"/>
    <w:rsid w:val="00D20609"/>
    <w:rsid w:val="00D2102F"/>
    <w:rsid w:val="00D22937"/>
    <w:rsid w:val="00D25035"/>
    <w:rsid w:val="00D256E0"/>
    <w:rsid w:val="00D25E41"/>
    <w:rsid w:val="00D26CE2"/>
    <w:rsid w:val="00D26F28"/>
    <w:rsid w:val="00D273FD"/>
    <w:rsid w:val="00D31B35"/>
    <w:rsid w:val="00D35480"/>
    <w:rsid w:val="00D37234"/>
    <w:rsid w:val="00D40B7A"/>
    <w:rsid w:val="00D43520"/>
    <w:rsid w:val="00D440CC"/>
    <w:rsid w:val="00D44E1E"/>
    <w:rsid w:val="00D45870"/>
    <w:rsid w:val="00D45C1F"/>
    <w:rsid w:val="00D45CEF"/>
    <w:rsid w:val="00D46A0E"/>
    <w:rsid w:val="00D507D3"/>
    <w:rsid w:val="00D51BD2"/>
    <w:rsid w:val="00D52317"/>
    <w:rsid w:val="00D52E21"/>
    <w:rsid w:val="00D530B4"/>
    <w:rsid w:val="00D537C5"/>
    <w:rsid w:val="00D542E8"/>
    <w:rsid w:val="00D544B8"/>
    <w:rsid w:val="00D57582"/>
    <w:rsid w:val="00D61388"/>
    <w:rsid w:val="00D6172B"/>
    <w:rsid w:val="00D61A54"/>
    <w:rsid w:val="00D62EF4"/>
    <w:rsid w:val="00D64DEA"/>
    <w:rsid w:val="00D67BE8"/>
    <w:rsid w:val="00D7196B"/>
    <w:rsid w:val="00D726BC"/>
    <w:rsid w:val="00D734B6"/>
    <w:rsid w:val="00D73E67"/>
    <w:rsid w:val="00D74648"/>
    <w:rsid w:val="00D7776D"/>
    <w:rsid w:val="00D77BFC"/>
    <w:rsid w:val="00D80893"/>
    <w:rsid w:val="00D828C1"/>
    <w:rsid w:val="00D83284"/>
    <w:rsid w:val="00D85D37"/>
    <w:rsid w:val="00D85E96"/>
    <w:rsid w:val="00D86D33"/>
    <w:rsid w:val="00D8793D"/>
    <w:rsid w:val="00D90F43"/>
    <w:rsid w:val="00D919B0"/>
    <w:rsid w:val="00D9221F"/>
    <w:rsid w:val="00D92752"/>
    <w:rsid w:val="00D92CF1"/>
    <w:rsid w:val="00D92D38"/>
    <w:rsid w:val="00D94B9E"/>
    <w:rsid w:val="00D950F5"/>
    <w:rsid w:val="00D96166"/>
    <w:rsid w:val="00D96549"/>
    <w:rsid w:val="00D965A8"/>
    <w:rsid w:val="00DA5A1E"/>
    <w:rsid w:val="00DA6344"/>
    <w:rsid w:val="00DA6B03"/>
    <w:rsid w:val="00DB0106"/>
    <w:rsid w:val="00DB08B9"/>
    <w:rsid w:val="00DB0F93"/>
    <w:rsid w:val="00DB3EAE"/>
    <w:rsid w:val="00DB533F"/>
    <w:rsid w:val="00DC115D"/>
    <w:rsid w:val="00DC18A0"/>
    <w:rsid w:val="00DC1E8A"/>
    <w:rsid w:val="00DC3351"/>
    <w:rsid w:val="00DC390E"/>
    <w:rsid w:val="00DC49D0"/>
    <w:rsid w:val="00DC542F"/>
    <w:rsid w:val="00DC5EF4"/>
    <w:rsid w:val="00DC619B"/>
    <w:rsid w:val="00DC65CF"/>
    <w:rsid w:val="00DC7314"/>
    <w:rsid w:val="00DC7981"/>
    <w:rsid w:val="00DD09A4"/>
    <w:rsid w:val="00DD2499"/>
    <w:rsid w:val="00DD4678"/>
    <w:rsid w:val="00DD522B"/>
    <w:rsid w:val="00DD7648"/>
    <w:rsid w:val="00DE0450"/>
    <w:rsid w:val="00DE37CD"/>
    <w:rsid w:val="00DE4EFA"/>
    <w:rsid w:val="00DE5520"/>
    <w:rsid w:val="00DE5B43"/>
    <w:rsid w:val="00DE75F8"/>
    <w:rsid w:val="00DF3344"/>
    <w:rsid w:val="00DF389A"/>
    <w:rsid w:val="00DF6612"/>
    <w:rsid w:val="00DF6A09"/>
    <w:rsid w:val="00E0130C"/>
    <w:rsid w:val="00E015D8"/>
    <w:rsid w:val="00E01A14"/>
    <w:rsid w:val="00E04818"/>
    <w:rsid w:val="00E06442"/>
    <w:rsid w:val="00E12412"/>
    <w:rsid w:val="00E14954"/>
    <w:rsid w:val="00E1695A"/>
    <w:rsid w:val="00E16FD6"/>
    <w:rsid w:val="00E16FF7"/>
    <w:rsid w:val="00E172E6"/>
    <w:rsid w:val="00E207A1"/>
    <w:rsid w:val="00E23993"/>
    <w:rsid w:val="00E250B7"/>
    <w:rsid w:val="00E2546F"/>
    <w:rsid w:val="00E25B8C"/>
    <w:rsid w:val="00E25FA3"/>
    <w:rsid w:val="00E27BA6"/>
    <w:rsid w:val="00E31B51"/>
    <w:rsid w:val="00E34220"/>
    <w:rsid w:val="00E34830"/>
    <w:rsid w:val="00E35713"/>
    <w:rsid w:val="00E371D3"/>
    <w:rsid w:val="00E415D8"/>
    <w:rsid w:val="00E43062"/>
    <w:rsid w:val="00E44210"/>
    <w:rsid w:val="00E4511E"/>
    <w:rsid w:val="00E45559"/>
    <w:rsid w:val="00E4674F"/>
    <w:rsid w:val="00E50575"/>
    <w:rsid w:val="00E5501C"/>
    <w:rsid w:val="00E55577"/>
    <w:rsid w:val="00E55910"/>
    <w:rsid w:val="00E572C4"/>
    <w:rsid w:val="00E60ADF"/>
    <w:rsid w:val="00E614CF"/>
    <w:rsid w:val="00E65C85"/>
    <w:rsid w:val="00E66199"/>
    <w:rsid w:val="00E70108"/>
    <w:rsid w:val="00E71DE6"/>
    <w:rsid w:val="00E73D80"/>
    <w:rsid w:val="00E74BC2"/>
    <w:rsid w:val="00E755EC"/>
    <w:rsid w:val="00E7624D"/>
    <w:rsid w:val="00E7774B"/>
    <w:rsid w:val="00E80D20"/>
    <w:rsid w:val="00E823D1"/>
    <w:rsid w:val="00E94ADD"/>
    <w:rsid w:val="00E97960"/>
    <w:rsid w:val="00EA034D"/>
    <w:rsid w:val="00EA0388"/>
    <w:rsid w:val="00EA1F94"/>
    <w:rsid w:val="00EA30DB"/>
    <w:rsid w:val="00EA3D42"/>
    <w:rsid w:val="00EA3EE7"/>
    <w:rsid w:val="00EA58C7"/>
    <w:rsid w:val="00EA6B1B"/>
    <w:rsid w:val="00EB0170"/>
    <w:rsid w:val="00EB12BA"/>
    <w:rsid w:val="00EB35A9"/>
    <w:rsid w:val="00EB4255"/>
    <w:rsid w:val="00EB5659"/>
    <w:rsid w:val="00EC1068"/>
    <w:rsid w:val="00EC1992"/>
    <w:rsid w:val="00EC2312"/>
    <w:rsid w:val="00EC2671"/>
    <w:rsid w:val="00EC34C3"/>
    <w:rsid w:val="00ED02DB"/>
    <w:rsid w:val="00ED1FF7"/>
    <w:rsid w:val="00ED3A3F"/>
    <w:rsid w:val="00ED4AC9"/>
    <w:rsid w:val="00ED7300"/>
    <w:rsid w:val="00EE0D98"/>
    <w:rsid w:val="00EE0EE7"/>
    <w:rsid w:val="00EE1F70"/>
    <w:rsid w:val="00EE28F3"/>
    <w:rsid w:val="00EE2CA7"/>
    <w:rsid w:val="00EE47C1"/>
    <w:rsid w:val="00EE7DA4"/>
    <w:rsid w:val="00EF0061"/>
    <w:rsid w:val="00EF103D"/>
    <w:rsid w:val="00EF14BE"/>
    <w:rsid w:val="00EF5110"/>
    <w:rsid w:val="00F012F6"/>
    <w:rsid w:val="00F033B3"/>
    <w:rsid w:val="00F0347E"/>
    <w:rsid w:val="00F04957"/>
    <w:rsid w:val="00F04999"/>
    <w:rsid w:val="00F059B4"/>
    <w:rsid w:val="00F064D5"/>
    <w:rsid w:val="00F07A88"/>
    <w:rsid w:val="00F11C0E"/>
    <w:rsid w:val="00F12E18"/>
    <w:rsid w:val="00F13B8F"/>
    <w:rsid w:val="00F15878"/>
    <w:rsid w:val="00F15882"/>
    <w:rsid w:val="00F15B98"/>
    <w:rsid w:val="00F1773B"/>
    <w:rsid w:val="00F17FB9"/>
    <w:rsid w:val="00F20771"/>
    <w:rsid w:val="00F20BD3"/>
    <w:rsid w:val="00F20D17"/>
    <w:rsid w:val="00F24081"/>
    <w:rsid w:val="00F24082"/>
    <w:rsid w:val="00F24F0B"/>
    <w:rsid w:val="00F27537"/>
    <w:rsid w:val="00F300AA"/>
    <w:rsid w:val="00F307A0"/>
    <w:rsid w:val="00F31203"/>
    <w:rsid w:val="00F33D8B"/>
    <w:rsid w:val="00F362F8"/>
    <w:rsid w:val="00F3693D"/>
    <w:rsid w:val="00F373A5"/>
    <w:rsid w:val="00F41835"/>
    <w:rsid w:val="00F4702C"/>
    <w:rsid w:val="00F47559"/>
    <w:rsid w:val="00F47A7B"/>
    <w:rsid w:val="00F50E72"/>
    <w:rsid w:val="00F527B9"/>
    <w:rsid w:val="00F57300"/>
    <w:rsid w:val="00F60BE4"/>
    <w:rsid w:val="00F60F2D"/>
    <w:rsid w:val="00F61B84"/>
    <w:rsid w:val="00F621E5"/>
    <w:rsid w:val="00F63587"/>
    <w:rsid w:val="00F6432C"/>
    <w:rsid w:val="00F64C7B"/>
    <w:rsid w:val="00F64F1E"/>
    <w:rsid w:val="00F671BE"/>
    <w:rsid w:val="00F67573"/>
    <w:rsid w:val="00F676DD"/>
    <w:rsid w:val="00F67D05"/>
    <w:rsid w:val="00F67FAE"/>
    <w:rsid w:val="00F730FC"/>
    <w:rsid w:val="00F75A26"/>
    <w:rsid w:val="00F82104"/>
    <w:rsid w:val="00F83836"/>
    <w:rsid w:val="00F83A0E"/>
    <w:rsid w:val="00F83FAD"/>
    <w:rsid w:val="00F86DE0"/>
    <w:rsid w:val="00F90E23"/>
    <w:rsid w:val="00F91DC6"/>
    <w:rsid w:val="00F94D70"/>
    <w:rsid w:val="00F952A0"/>
    <w:rsid w:val="00F9574D"/>
    <w:rsid w:val="00F96A85"/>
    <w:rsid w:val="00FA1C20"/>
    <w:rsid w:val="00FA3C7F"/>
    <w:rsid w:val="00FA4A44"/>
    <w:rsid w:val="00FA6A33"/>
    <w:rsid w:val="00FB01E5"/>
    <w:rsid w:val="00FB1061"/>
    <w:rsid w:val="00FB1A65"/>
    <w:rsid w:val="00FB382B"/>
    <w:rsid w:val="00FB52D7"/>
    <w:rsid w:val="00FB6617"/>
    <w:rsid w:val="00FB74E2"/>
    <w:rsid w:val="00FC3827"/>
    <w:rsid w:val="00FC66DA"/>
    <w:rsid w:val="00FD0008"/>
    <w:rsid w:val="00FD273B"/>
    <w:rsid w:val="00FD5614"/>
    <w:rsid w:val="00FD6D71"/>
    <w:rsid w:val="00FD7474"/>
    <w:rsid w:val="00FD7EFE"/>
    <w:rsid w:val="00FE0BE1"/>
    <w:rsid w:val="00FE1164"/>
    <w:rsid w:val="00FE1DE9"/>
    <w:rsid w:val="00FE1FDF"/>
    <w:rsid w:val="00FE2473"/>
    <w:rsid w:val="00FE2D5F"/>
    <w:rsid w:val="00FE39C2"/>
    <w:rsid w:val="00FE47BE"/>
    <w:rsid w:val="00FE4D7B"/>
    <w:rsid w:val="00FE5E61"/>
    <w:rsid w:val="00FE6084"/>
    <w:rsid w:val="00FE6417"/>
    <w:rsid w:val="00FE64AE"/>
    <w:rsid w:val="00FF02D1"/>
    <w:rsid w:val="00FF0354"/>
    <w:rsid w:val="00FF109F"/>
    <w:rsid w:val="00FF4D79"/>
    <w:rsid w:val="00FF6274"/>
    <w:rsid w:val="00FF7C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qFormat="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935D49"/>
    <w:pPr>
      <w:spacing w:before="200"/>
    </w:pPr>
    <w:rPr>
      <w:sz w:val="22"/>
      <w:szCs w:val="22"/>
      <w:lang w:eastAsia="en-US"/>
    </w:rPr>
  </w:style>
  <w:style w:type="paragraph" w:styleId="Heading1">
    <w:name w:val="heading 1"/>
    <w:basedOn w:val="Normal"/>
    <w:next w:val="Normal"/>
    <w:link w:val="Heading1Char"/>
    <w:qFormat/>
    <w:rsid w:val="009D6B46"/>
    <w:pPr>
      <w:spacing w:before="240"/>
      <w:outlineLvl w:val="0"/>
    </w:pPr>
    <w:rPr>
      <w:rFonts w:ascii="Lucida Fax" w:eastAsia="Times New Roman" w:hAnsi="Lucida Fax"/>
      <w:bCs/>
      <w:color w:val="51626F"/>
      <w:sz w:val="32"/>
      <w:szCs w:val="28"/>
    </w:rPr>
  </w:style>
  <w:style w:type="paragraph" w:styleId="Heading2">
    <w:name w:val="heading 2"/>
    <w:next w:val="Normal"/>
    <w:link w:val="Heading2Char"/>
    <w:qFormat/>
    <w:rsid w:val="009D6B46"/>
    <w:pPr>
      <w:spacing w:before="200" w:line="240" w:lineRule="atLeast"/>
      <w:outlineLvl w:val="1"/>
    </w:pPr>
    <w:rPr>
      <w:rFonts w:eastAsia="Times New Roman"/>
      <w:b/>
      <w:bCs/>
      <w:color w:val="51626F"/>
      <w:sz w:val="28"/>
      <w:szCs w:val="26"/>
      <w:lang w:eastAsia="en-US"/>
    </w:rPr>
  </w:style>
  <w:style w:type="paragraph" w:styleId="Heading3">
    <w:name w:val="heading 3"/>
    <w:basedOn w:val="Normal"/>
    <w:next w:val="Normal"/>
    <w:link w:val="Heading3Char"/>
    <w:qFormat/>
    <w:rsid w:val="009D6B46"/>
    <w:pPr>
      <w:spacing w:before="240"/>
      <w:outlineLvl w:val="2"/>
    </w:pPr>
    <w:rPr>
      <w:rFonts w:eastAsia="Times New Roman"/>
      <w:b/>
      <w:bCs/>
      <w:color w:val="000000"/>
      <w:sz w:val="24"/>
    </w:rPr>
  </w:style>
  <w:style w:type="paragraph" w:styleId="Heading4">
    <w:name w:val="heading 4"/>
    <w:basedOn w:val="Normal"/>
    <w:next w:val="Normal"/>
    <w:link w:val="Heading4Char"/>
    <w:qFormat/>
    <w:rsid w:val="009D6B46"/>
    <w:pPr>
      <w:spacing w:before="240"/>
      <w:outlineLvl w:val="3"/>
    </w:pPr>
    <w:rPr>
      <w:rFonts w:eastAsia="Times New Roman"/>
      <w:b/>
      <w:bCs/>
      <w:i/>
      <w:iCs/>
      <w:color w:val="51626F"/>
      <w:sz w:val="24"/>
    </w:rPr>
  </w:style>
  <w:style w:type="paragraph" w:styleId="Heading5">
    <w:name w:val="heading 5"/>
    <w:next w:val="Normal"/>
    <w:link w:val="Heading5Char"/>
    <w:uiPriority w:val="2"/>
    <w:qFormat/>
    <w:rsid w:val="009D6B46"/>
    <w:pPr>
      <w:spacing w:before="200" w:line="240" w:lineRule="atLeast"/>
      <w:outlineLvl w:val="4"/>
    </w:pPr>
    <w:rPr>
      <w:rFonts w:eastAsia="Times New Roman"/>
      <w:b/>
      <w:color w:val="283037"/>
      <w:sz w:val="22"/>
      <w:szCs w:val="22"/>
      <w:lang w:eastAsia="en-US"/>
    </w:rPr>
  </w:style>
  <w:style w:type="paragraph" w:styleId="Heading6">
    <w:name w:val="heading 6"/>
    <w:basedOn w:val="Normal"/>
    <w:next w:val="Normal"/>
    <w:link w:val="Heading6Char"/>
    <w:uiPriority w:val="2"/>
    <w:qFormat/>
    <w:rsid w:val="009D6B46"/>
    <w:pPr>
      <w:spacing w:before="240"/>
      <w:outlineLvl w:val="5"/>
    </w:pPr>
    <w:rPr>
      <w:rFonts w:eastAsia="Times New Roman"/>
      <w:b/>
      <w:i/>
      <w:iCs/>
    </w:rPr>
  </w:style>
  <w:style w:type="paragraph" w:styleId="Heading7">
    <w:name w:val="heading 7"/>
    <w:basedOn w:val="Normal"/>
    <w:next w:val="Normal"/>
    <w:link w:val="Heading7Char"/>
    <w:uiPriority w:val="2"/>
    <w:qFormat/>
    <w:rsid w:val="009D6B46"/>
    <w:pPr>
      <w:spacing w:before="240"/>
      <w:outlineLvl w:val="6"/>
    </w:pPr>
    <w:rPr>
      <w:rFonts w:eastAsia="Times New Roman"/>
      <w:i/>
      <w:iCs/>
      <w:color w:val="404040"/>
    </w:rPr>
  </w:style>
  <w:style w:type="paragraph" w:styleId="Heading8">
    <w:name w:val="heading 8"/>
    <w:basedOn w:val="Normal"/>
    <w:next w:val="Normal"/>
    <w:link w:val="Heading8Char"/>
    <w:uiPriority w:val="2"/>
    <w:qFormat/>
    <w:rsid w:val="009D6B46"/>
    <w:pPr>
      <w:spacing w:before="240"/>
      <w:outlineLvl w:val="7"/>
    </w:pPr>
    <w:rPr>
      <w:rFonts w:eastAsia="Times New Roman"/>
      <w:color w:val="51626F"/>
      <w:szCs w:val="20"/>
    </w:rPr>
  </w:style>
  <w:style w:type="paragraph" w:styleId="Heading9">
    <w:name w:val="heading 9"/>
    <w:aliases w:val="Numbered Table"/>
    <w:basedOn w:val="Normal"/>
    <w:next w:val="Normal"/>
    <w:link w:val="Heading9Char"/>
    <w:uiPriority w:val="2"/>
    <w:qFormat/>
    <w:rsid w:val="00646025"/>
    <w:pPr>
      <w:numPr>
        <w:numId w:val="26"/>
      </w:numPr>
      <w:tabs>
        <w:tab w:val="left" w:pos="340"/>
      </w:tabs>
      <w:spacing w:before="240" w:after="120"/>
      <w:outlineLvl w:val="8"/>
    </w:pPr>
    <w:rPr>
      <w:rFonts w:eastAsia="Times New Roman"/>
      <w:b/>
      <w:iCs/>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6B46"/>
    <w:rPr>
      <w:rFonts w:ascii="Lucida Fax" w:eastAsia="Times New Roman" w:hAnsi="Lucida Fax" w:cs="Times New Roman"/>
      <w:bCs/>
      <w:color w:val="51626F"/>
      <w:sz w:val="32"/>
      <w:szCs w:val="28"/>
    </w:rPr>
  </w:style>
  <w:style w:type="character" w:customStyle="1" w:styleId="Heading2Char">
    <w:name w:val="Heading 2 Char"/>
    <w:link w:val="Heading2"/>
    <w:rsid w:val="009D6B46"/>
    <w:rPr>
      <w:rFonts w:ascii="Arial" w:eastAsia="Times New Roman" w:hAnsi="Arial" w:cs="Times New Roman"/>
      <w:b/>
      <w:bCs/>
      <w:color w:val="51626F"/>
      <w:sz w:val="28"/>
      <w:szCs w:val="26"/>
    </w:rPr>
  </w:style>
  <w:style w:type="character" w:customStyle="1" w:styleId="Heading3Char">
    <w:name w:val="Heading 3 Char"/>
    <w:link w:val="Heading3"/>
    <w:rsid w:val="009D6B46"/>
    <w:rPr>
      <w:rFonts w:ascii="Arial" w:eastAsia="Times New Roman" w:hAnsi="Arial" w:cs="Times New Roman"/>
      <w:b/>
      <w:bCs/>
      <w:color w:val="000000"/>
      <w:sz w:val="24"/>
    </w:rPr>
  </w:style>
  <w:style w:type="character" w:customStyle="1" w:styleId="Heading4Char">
    <w:name w:val="Heading 4 Char"/>
    <w:link w:val="Heading4"/>
    <w:rsid w:val="009D6B46"/>
    <w:rPr>
      <w:rFonts w:ascii="Arial" w:eastAsia="Times New Roman" w:hAnsi="Arial" w:cs="Times New Roman"/>
      <w:b/>
      <w:bCs/>
      <w:i/>
      <w:iCs/>
      <w:color w:val="51626F"/>
      <w:sz w:val="24"/>
    </w:rPr>
  </w:style>
  <w:style w:type="character" w:customStyle="1" w:styleId="Heading5Char">
    <w:name w:val="Heading 5 Char"/>
    <w:link w:val="Heading5"/>
    <w:uiPriority w:val="2"/>
    <w:rsid w:val="009D6B46"/>
    <w:rPr>
      <w:rFonts w:ascii="Arial" w:eastAsia="Times New Roman" w:hAnsi="Arial" w:cs="Times New Roman"/>
      <w:b/>
      <w:color w:val="283037"/>
    </w:rPr>
  </w:style>
  <w:style w:type="character" w:customStyle="1" w:styleId="Heading6Char">
    <w:name w:val="Heading 6 Char"/>
    <w:link w:val="Heading6"/>
    <w:uiPriority w:val="2"/>
    <w:rsid w:val="009D6B46"/>
    <w:rPr>
      <w:rFonts w:ascii="Arial" w:eastAsia="Times New Roman" w:hAnsi="Arial" w:cs="Times New Roman"/>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sz w:val="16"/>
      <w:szCs w:val="16"/>
    </w:rPr>
  </w:style>
  <w:style w:type="character" w:customStyle="1" w:styleId="CopyrighttextChar">
    <w:name w:val="Copyright text Char"/>
    <w:link w:val="Copyrighttext"/>
    <w:uiPriority w:val="2"/>
    <w:rsid w:val="00724A37"/>
    <w:rPr>
      <w:rFonts w:ascii="Arial" w:hAnsi="Arial"/>
      <w:color w:val="51626F"/>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tabs>
        <w:tab w:val="left" w:pos="680"/>
      </w:tabs>
    </w:pPr>
  </w:style>
  <w:style w:type="paragraph" w:customStyle="1" w:styleId="Numbered11">
    <w:name w:val="Numbered 1.1"/>
    <w:basedOn w:val="Heading2"/>
    <w:next w:val="Normal"/>
    <w:qFormat/>
    <w:rsid w:val="00F61B84"/>
    <w:pPr>
      <w:tabs>
        <w:tab w:val="left" w:pos="1021"/>
      </w:tabs>
    </w:pPr>
    <w:rPr>
      <w:rFonts w:cs="Arial"/>
      <w:b w:val="0"/>
    </w:rPr>
  </w:style>
  <w:style w:type="paragraph" w:customStyle="1" w:styleId="Numbered111">
    <w:name w:val="Numbered 1.1.1"/>
    <w:basedOn w:val="Heading3"/>
    <w:next w:val="Normal"/>
    <w:qFormat/>
    <w:rsid w:val="00F61B84"/>
    <w:pPr>
      <w:tabs>
        <w:tab w:val="left" w:pos="1361"/>
      </w:tabs>
      <w:contextualSpacing/>
    </w:pPr>
  </w:style>
  <w:style w:type="paragraph" w:customStyle="1" w:styleId="Numbered1111">
    <w:name w:val="Numbered 1.1.1.1"/>
    <w:basedOn w:val="Heading4"/>
    <w:next w:val="Normal"/>
    <w:rsid w:val="00F61B84"/>
    <w:pPr>
      <w:tabs>
        <w:tab w:val="left" w:pos="1361"/>
      </w:tabs>
    </w:pPr>
  </w:style>
  <w:style w:type="paragraph" w:customStyle="1" w:styleId="Numbered11111">
    <w:name w:val="Numbered 1.1.1.1.1"/>
    <w:basedOn w:val="Heading5"/>
    <w:next w:val="Normal"/>
    <w:uiPriority w:val="2"/>
    <w:rsid w:val="00F61B84"/>
    <w:pPr>
      <w:tabs>
        <w:tab w:val="left" w:pos="1701"/>
      </w:tabs>
    </w:pPr>
  </w:style>
  <w:style w:type="paragraph" w:customStyle="1" w:styleId="Numbered111111">
    <w:name w:val="Numbered 1.1.1.1.1.1"/>
    <w:basedOn w:val="Heading6"/>
    <w:next w:val="Normal"/>
    <w:uiPriority w:val="2"/>
    <w:rsid w:val="00F61B84"/>
    <w:p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sz w:val="18"/>
    </w:rPr>
  </w:style>
  <w:style w:type="character" w:customStyle="1" w:styleId="HeaderChar">
    <w:name w:val="Header Char"/>
    <w:link w:val="Header"/>
    <w:uiPriority w:val="99"/>
    <w:rsid w:val="008344F6"/>
    <w:rPr>
      <w:rFonts w:ascii="Arial" w:hAnsi="Arial"/>
      <w:color w:val="51626F"/>
      <w:sz w:val="18"/>
    </w:rPr>
  </w:style>
  <w:style w:type="paragraph" w:styleId="NoSpacing">
    <w:name w:val="No Spacing"/>
    <w:uiPriority w:val="1"/>
    <w:qFormat/>
    <w:rsid w:val="00724A37"/>
    <w:rPr>
      <w:sz w:val="22"/>
      <w:szCs w:val="22"/>
      <w:lang w:eastAsia="en-US"/>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left w:val="single" w:sz="4" w:space="4" w:color="FFFFFF"/>
        <w:bottom w:val="single" w:sz="4" w:space="1" w:color="FFFFFF"/>
        <w:right w:val="single" w:sz="4" w:space="4" w:color="FFFFFF"/>
      </w:pBdr>
      <w:shd w:val="clear" w:color="auto" w:fill="F2F2F2"/>
      <w:spacing w:after="240"/>
    </w:pPr>
    <w:rPr>
      <w:szCs w:val="20"/>
    </w:rPr>
  </w:style>
  <w:style w:type="character" w:customStyle="1" w:styleId="BoxedtextChar">
    <w:name w:val="Boxed text Char"/>
    <w:link w:val="Boxedtext"/>
    <w:uiPriority w:val="1"/>
    <w:rsid w:val="00AE1BF1"/>
    <w:rPr>
      <w:rFonts w:ascii="Arial" w:hAnsi="Arial"/>
      <w:szCs w:val="20"/>
      <w:shd w:val="clear" w:color="auto" w:fill="F2F2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 w:val="22"/>
      <w:szCs w:val="24"/>
      <w:lang w:eastAsia="en-US"/>
    </w:rPr>
  </w:style>
  <w:style w:type="character" w:customStyle="1" w:styleId="PullquotetextChar">
    <w:name w:val="Pull quote text 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link w:val="Source"/>
    <w:rsid w:val="00085663"/>
    <w:rPr>
      <w:rFonts w:ascii="Arial" w:hAnsi="Arial"/>
      <w:sz w:val="16"/>
      <w:szCs w:val="16"/>
    </w:rPr>
  </w:style>
  <w:style w:type="paragraph" w:customStyle="1" w:styleId="Footnotes">
    <w:name w:val="Footnotes"/>
    <w:basedOn w:val="FootnoteText"/>
    <w:link w:val="FootnotesChar"/>
    <w:qFormat/>
    <w:rsid w:val="00B8080B"/>
  </w:style>
  <w:style w:type="character" w:customStyle="1" w:styleId="FootnotesChar">
    <w:name w:val="Footnotes Char"/>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rPr>
  </w:style>
  <w:style w:type="character" w:customStyle="1" w:styleId="QuoteChar">
    <w:name w:val="Quote Char"/>
    <w:link w:val="Quote"/>
    <w:uiPriority w:val="29"/>
    <w:rsid w:val="001D055E"/>
    <w:rPr>
      <w:rFonts w:ascii="Arial" w:hAnsi="Arial"/>
      <w:i/>
      <w:iCs/>
      <w:color w:val="000000"/>
    </w:rPr>
  </w:style>
  <w:style w:type="paragraph" w:customStyle="1" w:styleId="Bulletpoint">
    <w:name w:val="Bullet point"/>
    <w:basedOn w:val="ListBullet"/>
    <w:qFormat/>
    <w:rsid w:val="00E4674F"/>
    <w:pPr>
      <w:numPr>
        <w:numId w:val="2"/>
      </w:numPr>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2"/>
      </w:numPr>
      <w:spacing w:before="120"/>
    </w:pPr>
    <w:rPr>
      <w:color w:val="000000"/>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imes New Roman" w:hAnsi="Lucida Fax"/>
      <w:bCs/>
      <w:color w:val="51626F"/>
      <w:sz w:val="32"/>
      <w:szCs w:val="28"/>
      <w:lang w:val="en-US" w:eastAsia="ja-JP"/>
    </w:rPr>
  </w:style>
  <w:style w:type="paragraph" w:styleId="ListNumber2">
    <w:name w:val="List Number 2"/>
    <w:next w:val="Normal"/>
    <w:uiPriority w:val="99"/>
    <w:rsid w:val="00BE4C99"/>
    <w:pPr>
      <w:numPr>
        <w:numId w:val="23"/>
      </w:numPr>
      <w:tabs>
        <w:tab w:val="left" w:pos="680"/>
      </w:tabs>
      <w:spacing w:before="120"/>
    </w:pPr>
    <w:rPr>
      <w:sz w:val="22"/>
      <w:szCs w:val="22"/>
      <w:lang w:eastAsia="en-US"/>
    </w:rPr>
  </w:style>
  <w:style w:type="character" w:styleId="Hyperlink">
    <w:name w:val="Hyperlink"/>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sz w:val="18"/>
    </w:rPr>
  </w:style>
  <w:style w:type="character" w:customStyle="1" w:styleId="FooterChar">
    <w:name w:val="Footer Char"/>
    <w:link w:val="Footer"/>
    <w:uiPriority w:val="99"/>
    <w:rsid w:val="00A57D04"/>
    <w:rPr>
      <w:rFonts w:ascii="Arial" w:hAnsi="Arial"/>
      <w:color w:val="51626F"/>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link w:val="Heading7"/>
    <w:uiPriority w:val="2"/>
    <w:rsid w:val="009D6B46"/>
    <w:rPr>
      <w:rFonts w:ascii="Arial" w:eastAsia="Times New Roman" w:hAnsi="Arial" w:cs="Times New Roman"/>
      <w:i/>
      <w:iCs/>
      <w:color w:val="404040"/>
    </w:rPr>
  </w:style>
  <w:style w:type="character" w:customStyle="1" w:styleId="Heading8Char">
    <w:name w:val="Heading 8 Char"/>
    <w:link w:val="Heading8"/>
    <w:uiPriority w:val="2"/>
    <w:rsid w:val="009D6B46"/>
    <w:rPr>
      <w:rFonts w:ascii="Arial" w:eastAsia="Times New Roman" w:hAnsi="Arial" w:cs="Times New Roman"/>
      <w:color w:val="51626F"/>
      <w:szCs w:val="20"/>
    </w:rPr>
  </w:style>
  <w:style w:type="character" w:customStyle="1" w:styleId="Heading9Char">
    <w:name w:val="Heading 9 Char"/>
    <w:aliases w:val="Numbered Table Char"/>
    <w:link w:val="Heading9"/>
    <w:uiPriority w:val="2"/>
    <w:rsid w:val="00646025"/>
    <w:rPr>
      <w:rFonts w:eastAsia="Times New Roman"/>
      <w:b/>
      <w:iCs/>
      <w:color w:val="000000"/>
      <w:sz w:val="24"/>
      <w:lang w:eastAsia="en-US"/>
    </w:rPr>
  </w:style>
  <w:style w:type="paragraph" w:customStyle="1" w:styleId="Numbered1111111">
    <w:name w:val="Numbered 1.1.1.1.1.1.1"/>
    <w:basedOn w:val="Heading7"/>
    <w:next w:val="Normal"/>
    <w:uiPriority w:val="2"/>
    <w:rsid w:val="00F61B84"/>
    <w:pPr>
      <w:tabs>
        <w:tab w:val="left" w:pos="2041"/>
      </w:tabs>
    </w:pPr>
  </w:style>
  <w:style w:type="paragraph" w:customStyle="1" w:styleId="Numbered11111111">
    <w:name w:val="Numbered 1.1.1.1.1.1.1.1"/>
    <w:basedOn w:val="Heading8"/>
    <w:next w:val="Normal"/>
    <w:uiPriority w:val="2"/>
    <w:rsid w:val="00F61B84"/>
    <w:pPr>
      <w:tabs>
        <w:tab w:val="left" w:pos="2041"/>
      </w:tabs>
    </w:pPr>
  </w:style>
  <w:style w:type="table" w:styleId="TableGrid">
    <w:name w:val="Table Grid"/>
    <w:aliases w:val="ACCC Table"/>
    <w:basedOn w:val="TableNormal"/>
    <w:uiPriority w:val="59"/>
    <w:rsid w:val="00C53B5A"/>
    <w:pPr>
      <w:spacing w:before="60" w:after="60"/>
    </w:p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tblPr>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rPr>
      <w:color w:val="3C4953"/>
    </w:rPr>
    <w:tblPr>
      <w:tblStyleRowBandSize w:val="1"/>
      <w:tblStyleColBandSize w:val="1"/>
      <w:tblBorders>
        <w:top w:val="single" w:sz="8" w:space="0" w:color="51626F"/>
        <w:bottom w:val="single" w:sz="8" w:space="0" w:color="51626F"/>
      </w:tblBorders>
    </w:tblPr>
    <w:tblStylePr w:type="fir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la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cPr>
    </w:tblStylePr>
    <w:tblStylePr w:type="band1Horz">
      <w:tblPr/>
      <w:tcPr>
        <w:tcBorders>
          <w:left w:val="nil"/>
          <w:right w:val="nil"/>
          <w:insideH w:val="nil"/>
          <w:insideV w:val="nil"/>
        </w:tcBorders>
        <w:shd w:val="clear" w:color="auto" w:fill="D1D8DD"/>
      </w:tcPr>
    </w:tblStylePr>
  </w:style>
  <w:style w:type="table" w:styleId="LightShading-Accent2">
    <w:name w:val="Light Shading Accent 2"/>
    <w:basedOn w:val="TableNormal"/>
    <w:uiPriority w:val="60"/>
    <w:rsid w:val="00746E01"/>
    <w:rPr>
      <w:color w:val="000000"/>
    </w:rPr>
    <w:tblPr>
      <w:tblBorders>
        <w:top w:val="single" w:sz="4" w:space="0" w:color="B71202"/>
        <w:left w:val="single" w:sz="4" w:space="0" w:color="B71202"/>
        <w:bottom w:val="single" w:sz="4" w:space="0" w:color="B71202"/>
        <w:right w:val="single" w:sz="4" w:space="0" w:color="B71202"/>
        <w:insideH w:val="single" w:sz="4" w:space="0" w:color="B71202"/>
        <w:insideV w:val="single" w:sz="4" w:space="0" w:color="B71202"/>
      </w:tblBorders>
    </w:tblPr>
    <w:tcPr>
      <w:vAlign w:val="center"/>
    </w:tcPr>
    <w:tblStylePr w:type="fir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l2br w:val="nil"/>
          <w:tr2bl w:val="nil"/>
        </w:tcBorders>
      </w:tcPr>
    </w:tblStylePr>
    <w:tblStylePr w:type="la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rPr>
      <w:color w:val="007192"/>
    </w:rPr>
    <w:tblPr>
      <w:tblStyleRowBandSize w:val="1"/>
      <w:tblStyleColBandSize w:val="1"/>
      <w:tblBorders>
        <w:top w:val="single" w:sz="8" w:space="0" w:color="0098C3"/>
        <w:bottom w:val="single" w:sz="8" w:space="0" w:color="0098C3"/>
      </w:tblBorders>
    </w:tblPr>
    <w:tblStylePr w:type="fir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la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cPr>
    </w:tblStylePr>
    <w:tblStylePr w:type="band1Horz">
      <w:tblPr/>
      <w:tcPr>
        <w:tcBorders>
          <w:left w:val="nil"/>
          <w:right w:val="nil"/>
          <w:insideH w:val="nil"/>
          <w:insideV w:val="nil"/>
        </w:tcBorders>
        <w:shd w:val="clear" w:color="auto" w:fill="B1EDFF"/>
      </w:tcPr>
    </w:tblStylePr>
  </w:style>
  <w:style w:type="table" w:styleId="LightGrid-Accent6">
    <w:name w:val="Light Grid Accent 6"/>
    <w:basedOn w:val="TableNormal"/>
    <w:uiPriority w:val="62"/>
    <w:rsid w:val="00A871F4"/>
    <w:tblPr>
      <w:tblStyleRowBandSize w:val="1"/>
      <w:tblStyleColBandSize w:val="1"/>
      <w:tblBorders>
        <w:top w:val="single" w:sz="8" w:space="0" w:color="DC5034"/>
        <w:left w:val="single" w:sz="8" w:space="0" w:color="DC5034"/>
        <w:bottom w:val="single" w:sz="8" w:space="0" w:color="DC5034"/>
        <w:right w:val="single" w:sz="8" w:space="0" w:color="DC5034"/>
        <w:insideH w:val="single" w:sz="8" w:space="0" w:color="DC5034"/>
        <w:insideV w:val="single" w:sz="8" w:space="0" w:color="DC5034"/>
      </w:tblBorders>
    </w:tblPr>
    <w:tblStylePr w:type="firstRow">
      <w:pPr>
        <w:spacing w:before="0" w:after="0" w:line="240" w:lineRule="auto"/>
      </w:pPr>
      <w:rPr>
        <w:rFonts w:ascii="Lucida Fax" w:eastAsia="Times New Roman" w:hAnsi="Lucida Fax" w:cs="Times New Roman"/>
        <w:b/>
        <w:bCs/>
      </w:rPr>
      <w:tblPr/>
      <w:tcPr>
        <w:tcBorders>
          <w:top w:val="single" w:sz="8" w:space="0" w:color="DC5034"/>
          <w:left w:val="single" w:sz="8" w:space="0" w:color="DC5034"/>
          <w:bottom w:val="single" w:sz="18" w:space="0" w:color="DC5034"/>
          <w:right w:val="single" w:sz="8" w:space="0" w:color="DC5034"/>
          <w:insideH w:val="nil"/>
          <w:insideV w:val="single" w:sz="8" w:space="0" w:color="DC5034"/>
        </w:tcBorders>
      </w:tcPr>
    </w:tblStylePr>
    <w:tblStylePr w:type="lastRow">
      <w:pPr>
        <w:spacing w:before="0" w:after="0" w:line="240" w:lineRule="auto"/>
      </w:pPr>
      <w:rPr>
        <w:rFonts w:ascii="Lucida Fax" w:eastAsia="Times New Roman" w:hAnsi="Lucida Fax" w:cs="Times New Roman"/>
        <w:b/>
        <w:bCs/>
      </w:rPr>
      <w:tblPr/>
      <w:tcPr>
        <w:tcBorders>
          <w:top w:val="double" w:sz="6" w:space="0" w:color="DC5034"/>
          <w:left w:val="single" w:sz="8" w:space="0" w:color="DC5034"/>
          <w:bottom w:val="single" w:sz="8" w:space="0" w:color="DC5034"/>
          <w:right w:val="single" w:sz="8" w:space="0" w:color="DC5034"/>
          <w:insideH w:val="nil"/>
          <w:insideV w:val="single" w:sz="8" w:space="0" w:color="DC5034"/>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DC5034"/>
          <w:left w:val="single" w:sz="8" w:space="0" w:color="DC5034"/>
          <w:bottom w:val="single" w:sz="8" w:space="0" w:color="DC5034"/>
          <w:right w:val="single" w:sz="8" w:space="0" w:color="DC5034"/>
        </w:tcBorders>
      </w:tcPr>
    </w:tblStylePr>
    <w:tblStylePr w:type="band1Vert">
      <w:tblPr/>
      <w:tcPr>
        <w:tcBorders>
          <w:top w:val="single" w:sz="8" w:space="0" w:color="DC5034"/>
          <w:left w:val="single" w:sz="8" w:space="0" w:color="DC5034"/>
          <w:bottom w:val="single" w:sz="8" w:space="0" w:color="DC5034"/>
          <w:right w:val="single" w:sz="8" w:space="0" w:color="DC5034"/>
        </w:tcBorders>
        <w:shd w:val="clear" w:color="auto" w:fill="F6D3CC"/>
      </w:tcPr>
    </w:tblStylePr>
    <w:tblStylePr w:type="band1Horz">
      <w:tblPr/>
      <w:tcPr>
        <w:tcBorders>
          <w:top w:val="single" w:sz="8" w:space="0" w:color="DC5034"/>
          <w:left w:val="single" w:sz="8" w:space="0" w:color="DC5034"/>
          <w:bottom w:val="single" w:sz="8" w:space="0" w:color="DC5034"/>
          <w:right w:val="single" w:sz="8" w:space="0" w:color="DC5034"/>
          <w:insideV w:val="single" w:sz="8" w:space="0" w:color="DC5034"/>
        </w:tcBorders>
        <w:shd w:val="clear" w:color="auto" w:fill="F6D3CC"/>
      </w:tcPr>
    </w:tblStylePr>
    <w:tblStylePr w:type="band2Horz">
      <w:tblPr/>
      <w:tcPr>
        <w:tcBorders>
          <w:top w:val="single" w:sz="8" w:space="0" w:color="DC5034"/>
          <w:left w:val="single" w:sz="8" w:space="0" w:color="DC5034"/>
          <w:bottom w:val="single" w:sz="8" w:space="0" w:color="DC5034"/>
          <w:right w:val="single" w:sz="8" w:space="0" w:color="DC5034"/>
          <w:insideV w:val="single" w:sz="8" w:space="0" w:color="DC5034"/>
        </w:tcBorders>
      </w:tcPr>
    </w:tblStylePr>
  </w:style>
  <w:style w:type="table" w:styleId="MediumShading1">
    <w:name w:val="Medium Shading 1"/>
    <w:basedOn w:val="TableNormal"/>
    <w:uiPriority w:val="63"/>
    <w:rsid w:val="00A871F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tblPr>
      <w:tblStyleRowBandSize w:val="1"/>
      <w:tblStyleColBandSize w:val="1"/>
      <w:tblBorders>
        <w:top w:val="single" w:sz="8" w:space="0" w:color="758A9A"/>
        <w:left w:val="single" w:sz="8" w:space="0" w:color="758A9A"/>
        <w:bottom w:val="single" w:sz="8" w:space="0" w:color="758A9A"/>
        <w:right w:val="single" w:sz="8" w:space="0" w:color="758A9A"/>
        <w:insideH w:val="single" w:sz="8" w:space="0" w:color="758A9A"/>
      </w:tblBorders>
    </w:tblPr>
    <w:tblStylePr w:type="firstRow">
      <w:pPr>
        <w:spacing w:before="0" w:after="0" w:line="240" w:lineRule="auto"/>
      </w:pPr>
      <w:rPr>
        <w:b/>
        <w:bCs/>
        <w:color w:val="FFFFFF"/>
      </w:rPr>
      <w:tblPr/>
      <w:tcPr>
        <w:tcBorders>
          <w:top w:val="single" w:sz="8" w:space="0" w:color="758A9A"/>
          <w:left w:val="single" w:sz="8" w:space="0" w:color="758A9A"/>
          <w:bottom w:val="single" w:sz="8" w:space="0" w:color="758A9A"/>
          <w:right w:val="single" w:sz="8" w:space="0" w:color="758A9A"/>
          <w:insideH w:val="nil"/>
          <w:insideV w:val="nil"/>
        </w:tcBorders>
        <w:shd w:val="clear" w:color="auto" w:fill="51626F"/>
      </w:tcPr>
    </w:tblStylePr>
    <w:tblStylePr w:type="lastRow">
      <w:pPr>
        <w:spacing w:before="0" w:after="0" w:line="240" w:lineRule="auto"/>
      </w:pPr>
      <w:rPr>
        <w:b/>
        <w:bCs/>
      </w:rPr>
      <w:tblPr/>
      <w:tcPr>
        <w:tcBorders>
          <w:top w:val="double" w:sz="6" w:space="0" w:color="758A9A"/>
          <w:left w:val="single" w:sz="8" w:space="0" w:color="758A9A"/>
          <w:bottom w:val="single" w:sz="8" w:space="0" w:color="758A9A"/>
          <w:right w:val="single" w:sz="8" w:space="0" w:color="758A9A"/>
          <w:insideH w:val="nil"/>
          <w:insideV w:val="nil"/>
        </w:tcBorders>
      </w:tcPr>
    </w:tblStylePr>
    <w:tblStylePr w:type="firstCol">
      <w:rPr>
        <w:b/>
        <w:bCs/>
      </w:rPr>
    </w:tblStylePr>
    <w:tblStylePr w:type="lastCol">
      <w:rPr>
        <w:b/>
        <w:bCs/>
      </w:rPr>
    </w:tblStylePr>
    <w:tblStylePr w:type="band1Vert">
      <w:tblPr/>
      <w:tcPr>
        <w:shd w:val="clear" w:color="auto" w:fill="D1D8DD"/>
      </w:tcPr>
    </w:tblStylePr>
    <w:tblStylePr w:type="band1Horz">
      <w:tblPr/>
      <w:tcPr>
        <w:tcBorders>
          <w:insideH w:val="nil"/>
          <w:insideV w:val="nil"/>
        </w:tcBorders>
        <w:shd w:val="clear" w:color="auto" w:fill="D1D8DD"/>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tblPr>
      <w:tblStyleRowBandSize w:val="1"/>
      <w:tblStyleColBandSize w:val="1"/>
      <w:tblBorders>
        <w:top w:val="single" w:sz="8" w:space="0" w:color="7643BB"/>
        <w:left w:val="single" w:sz="8" w:space="0" w:color="7643BB"/>
        <w:bottom w:val="single" w:sz="8" w:space="0" w:color="7643BB"/>
        <w:right w:val="single" w:sz="8" w:space="0" w:color="7643BB"/>
        <w:insideH w:val="single" w:sz="8" w:space="0" w:color="7643BB"/>
      </w:tblBorders>
    </w:tblPr>
    <w:tblStylePr w:type="firstRow">
      <w:pPr>
        <w:spacing w:before="0" w:after="0" w:line="240" w:lineRule="auto"/>
      </w:pPr>
      <w:rPr>
        <w:b/>
        <w:bCs/>
        <w:color w:val="FFFFFF"/>
      </w:rPr>
      <w:tblPr/>
      <w:tcPr>
        <w:tcBorders>
          <w:top w:val="single" w:sz="8" w:space="0" w:color="7643BB"/>
          <w:left w:val="single" w:sz="8" w:space="0" w:color="7643BB"/>
          <w:bottom w:val="single" w:sz="8" w:space="0" w:color="7643BB"/>
          <w:right w:val="single" w:sz="8" w:space="0" w:color="7643BB"/>
          <w:insideH w:val="nil"/>
          <w:insideV w:val="nil"/>
        </w:tcBorders>
        <w:shd w:val="clear" w:color="auto" w:fill="4F2D7D"/>
      </w:tcPr>
    </w:tblStylePr>
    <w:tblStylePr w:type="lastRow">
      <w:pPr>
        <w:spacing w:before="0" w:after="0" w:line="240" w:lineRule="auto"/>
      </w:pPr>
      <w:rPr>
        <w:b/>
        <w:bCs/>
      </w:rPr>
      <w:tblPr/>
      <w:tcPr>
        <w:tcBorders>
          <w:top w:val="double" w:sz="6" w:space="0" w:color="7643BB"/>
          <w:left w:val="single" w:sz="8" w:space="0" w:color="7643BB"/>
          <w:bottom w:val="single" w:sz="8" w:space="0" w:color="7643BB"/>
          <w:right w:val="single" w:sz="8" w:space="0" w:color="7643BB"/>
          <w:insideH w:val="nil"/>
          <w:insideV w:val="nil"/>
        </w:tcBorders>
      </w:tcPr>
    </w:tblStylePr>
    <w:tblStylePr w:type="firstCol">
      <w:rPr>
        <w:b/>
        <w:bCs/>
      </w:rPr>
    </w:tblStylePr>
    <w:tblStylePr w:type="lastCol">
      <w:rPr>
        <w:b/>
        <w:bCs/>
      </w:rPr>
    </w:tblStylePr>
    <w:tblStylePr w:type="band1Vert">
      <w:tblPr/>
      <w:tcPr>
        <w:shd w:val="clear" w:color="auto" w:fill="D1C1E8"/>
      </w:tcPr>
    </w:tblStylePr>
    <w:tblStylePr w:type="band1Horz">
      <w:tblPr/>
      <w:tcPr>
        <w:tcBorders>
          <w:insideH w:val="nil"/>
          <w:insideV w:val="nil"/>
        </w:tcBorders>
        <w:shd w:val="clear" w:color="auto" w:fill="D1C1E8"/>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tblPr>
      <w:tblStyleRowBandSize w:val="1"/>
      <w:tblStyleColBandSize w:val="1"/>
      <w:tblBorders>
        <w:top w:val="single" w:sz="8" w:space="0" w:color="13CAFF"/>
        <w:left w:val="single" w:sz="8" w:space="0" w:color="13CAFF"/>
        <w:bottom w:val="single" w:sz="8" w:space="0" w:color="13CAFF"/>
        <w:right w:val="single" w:sz="8" w:space="0" w:color="13CAFF"/>
        <w:insideH w:val="single" w:sz="8" w:space="0" w:color="13CAFF"/>
      </w:tblBorders>
    </w:tblPr>
    <w:tblStylePr w:type="firstRow">
      <w:pPr>
        <w:spacing w:before="0" w:after="0" w:line="240" w:lineRule="auto"/>
      </w:pPr>
      <w:rPr>
        <w:b/>
        <w:bCs/>
        <w:color w:val="FFFFFF"/>
      </w:rPr>
      <w:tblPr/>
      <w:tcPr>
        <w:tcBorders>
          <w:top w:val="single" w:sz="8" w:space="0" w:color="13CAFF"/>
          <w:left w:val="single" w:sz="8" w:space="0" w:color="13CAFF"/>
          <w:bottom w:val="single" w:sz="8" w:space="0" w:color="13CAFF"/>
          <w:right w:val="single" w:sz="8" w:space="0" w:color="13CAFF"/>
          <w:insideH w:val="nil"/>
          <w:insideV w:val="nil"/>
        </w:tcBorders>
        <w:shd w:val="clear" w:color="auto" w:fill="0098C3"/>
      </w:tcPr>
    </w:tblStylePr>
    <w:tblStylePr w:type="lastRow">
      <w:pPr>
        <w:spacing w:before="0" w:after="0" w:line="240" w:lineRule="auto"/>
      </w:pPr>
      <w:rPr>
        <w:b/>
        <w:bCs/>
      </w:rPr>
      <w:tblPr/>
      <w:tcPr>
        <w:tcBorders>
          <w:top w:val="double" w:sz="6" w:space="0" w:color="13CAFF"/>
          <w:left w:val="single" w:sz="8" w:space="0" w:color="13CAFF"/>
          <w:bottom w:val="single" w:sz="8" w:space="0" w:color="13CAFF"/>
          <w:right w:val="single" w:sz="8" w:space="0" w:color="13CAFF"/>
          <w:insideH w:val="nil"/>
          <w:insideV w:val="nil"/>
        </w:tcBorders>
      </w:tcPr>
    </w:tblStylePr>
    <w:tblStylePr w:type="firstCol">
      <w:rPr>
        <w:b/>
        <w:bCs/>
      </w:rPr>
    </w:tblStylePr>
    <w:tblStylePr w:type="lastCol">
      <w:rPr>
        <w:b/>
        <w:bCs/>
      </w:rPr>
    </w:tblStylePr>
    <w:tblStylePr w:type="band1Vert">
      <w:tblPr/>
      <w:tcPr>
        <w:shd w:val="clear" w:color="auto" w:fill="B1EDFF"/>
      </w:tcPr>
    </w:tblStylePr>
    <w:tblStylePr w:type="band1Horz">
      <w:tblPr/>
      <w:tcPr>
        <w:tcBorders>
          <w:insideH w:val="nil"/>
          <w:insideV w:val="nil"/>
        </w:tcBorders>
        <w:shd w:val="clear" w:color="auto" w:fill="B1EDF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tblPr>
      <w:tblStyleRowBandSize w:val="1"/>
      <w:tblStyleColBandSize w:val="1"/>
      <w:tblBorders>
        <w:top w:val="single" w:sz="8" w:space="0" w:color="B7DAF0"/>
        <w:left w:val="single" w:sz="8" w:space="0" w:color="B7DAF0"/>
        <w:bottom w:val="single" w:sz="8" w:space="0" w:color="B7DAF0"/>
        <w:right w:val="single" w:sz="8" w:space="0" w:color="B7DAF0"/>
        <w:insideH w:val="single" w:sz="8" w:space="0" w:color="B7DAF0"/>
      </w:tblBorders>
    </w:tblPr>
    <w:tblStylePr w:type="firstRow">
      <w:pPr>
        <w:spacing w:before="0" w:after="0" w:line="240" w:lineRule="auto"/>
      </w:pPr>
      <w:rPr>
        <w:b/>
        <w:bCs/>
        <w:color w:val="FFFFFF"/>
      </w:rPr>
      <w:tblPr/>
      <w:tcPr>
        <w:tcBorders>
          <w:top w:val="single" w:sz="8" w:space="0" w:color="B7DAF0"/>
          <w:left w:val="single" w:sz="8" w:space="0" w:color="B7DAF0"/>
          <w:bottom w:val="single" w:sz="8" w:space="0" w:color="B7DAF0"/>
          <w:right w:val="single" w:sz="8" w:space="0" w:color="B7DAF0"/>
          <w:insideH w:val="nil"/>
          <w:insideV w:val="nil"/>
        </w:tcBorders>
        <w:shd w:val="clear" w:color="auto" w:fill="A0CFEB"/>
      </w:tcPr>
    </w:tblStylePr>
    <w:tblStylePr w:type="lastRow">
      <w:pPr>
        <w:spacing w:before="0" w:after="0" w:line="240" w:lineRule="auto"/>
      </w:pPr>
      <w:rPr>
        <w:b/>
        <w:bCs/>
      </w:rPr>
      <w:tblPr/>
      <w:tcPr>
        <w:tcBorders>
          <w:top w:val="double" w:sz="6" w:space="0" w:color="B7DAF0"/>
          <w:left w:val="single" w:sz="8" w:space="0" w:color="B7DAF0"/>
          <w:bottom w:val="single" w:sz="8" w:space="0" w:color="B7DAF0"/>
          <w:right w:val="single" w:sz="8" w:space="0" w:color="B7DAF0"/>
          <w:insideH w:val="nil"/>
          <w:insideV w:val="nil"/>
        </w:tcBorders>
      </w:tcPr>
    </w:tblStylePr>
    <w:tblStylePr w:type="firstCol">
      <w:rPr>
        <w:b/>
        <w:bCs/>
      </w:rPr>
    </w:tblStylePr>
    <w:tblStylePr w:type="lastCol">
      <w:rPr>
        <w:b/>
        <w:bCs/>
      </w:rPr>
    </w:tblStylePr>
    <w:tblStylePr w:type="band1Vert">
      <w:tblPr/>
      <w:tcPr>
        <w:shd w:val="clear" w:color="auto" w:fill="E7F3FA"/>
      </w:tcPr>
    </w:tblStylePr>
    <w:tblStylePr w:type="band1Horz">
      <w:tblPr/>
      <w:tcPr>
        <w:tcBorders>
          <w:insideH w:val="nil"/>
          <w:insideV w:val="nil"/>
        </w:tcBorders>
        <w:shd w:val="clear" w:color="auto" w:fill="E7F3FA"/>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tblPr>
      <w:tblStyleRowBandSize w:val="1"/>
      <w:tblStyleColBandSize w:val="1"/>
      <w:tblBorders>
        <w:top w:val="single" w:sz="8" w:space="0" w:color="FC220E"/>
        <w:left w:val="single" w:sz="8" w:space="0" w:color="FC220E"/>
        <w:bottom w:val="single" w:sz="8" w:space="0" w:color="FC220E"/>
        <w:right w:val="single" w:sz="8" w:space="0" w:color="FC220E"/>
        <w:insideH w:val="single" w:sz="8" w:space="0" w:color="FC220E"/>
      </w:tblBorders>
    </w:tblPr>
    <w:tblStylePr w:type="firstRow">
      <w:pPr>
        <w:spacing w:before="0" w:after="0" w:line="240" w:lineRule="auto"/>
      </w:pPr>
      <w:rPr>
        <w:b/>
        <w:bCs/>
        <w:color w:val="FFFFFF"/>
      </w:rPr>
      <w:tblPr/>
      <w:tcPr>
        <w:tcBorders>
          <w:top w:val="single" w:sz="8" w:space="0" w:color="FC220E"/>
          <w:left w:val="single" w:sz="8" w:space="0" w:color="FC220E"/>
          <w:bottom w:val="single" w:sz="8" w:space="0" w:color="FC220E"/>
          <w:right w:val="single" w:sz="8" w:space="0" w:color="FC220E"/>
          <w:insideH w:val="nil"/>
          <w:insideV w:val="nil"/>
        </w:tcBorders>
        <w:shd w:val="clear" w:color="auto" w:fill="B71202"/>
      </w:tcPr>
    </w:tblStylePr>
    <w:tblStylePr w:type="lastRow">
      <w:pPr>
        <w:spacing w:before="0" w:after="0" w:line="240" w:lineRule="auto"/>
      </w:pPr>
      <w:rPr>
        <w:b/>
        <w:bCs/>
      </w:rPr>
      <w:tblPr/>
      <w:tcPr>
        <w:tcBorders>
          <w:top w:val="double" w:sz="6" w:space="0" w:color="FC220E"/>
          <w:left w:val="single" w:sz="8" w:space="0" w:color="FC220E"/>
          <w:bottom w:val="single" w:sz="8" w:space="0" w:color="FC220E"/>
          <w:right w:val="single" w:sz="8" w:space="0" w:color="FC220E"/>
          <w:insideH w:val="nil"/>
          <w:insideV w:val="nil"/>
        </w:tcBorders>
      </w:tcPr>
    </w:tblStylePr>
    <w:tblStylePr w:type="firstCol">
      <w:rPr>
        <w:b/>
        <w:bCs/>
      </w:rPr>
    </w:tblStylePr>
    <w:tblStylePr w:type="lastCol">
      <w:rPr>
        <w:b/>
        <w:bCs/>
      </w:rPr>
    </w:tblStylePr>
    <w:tblStylePr w:type="band1Vert">
      <w:tblPr/>
      <w:tcPr>
        <w:shd w:val="clear" w:color="auto" w:fill="FEB6AF"/>
      </w:tcPr>
    </w:tblStylePr>
    <w:tblStylePr w:type="band1Horz">
      <w:tblPr/>
      <w:tcPr>
        <w:tcBorders>
          <w:insideH w:val="nil"/>
          <w:insideV w:val="nil"/>
        </w:tcBorders>
        <w:shd w:val="clear" w:color="auto" w:fill="FEB6AF"/>
      </w:tcPr>
    </w:tblStylePr>
    <w:tblStylePr w:type="band2Horz">
      <w:tblPr/>
      <w:tcPr>
        <w:tcBorders>
          <w:insideH w:val="nil"/>
          <w:insideV w:val="nil"/>
        </w:tcBorders>
      </w:tcPr>
    </w:tblStylePr>
  </w:style>
  <w:style w:type="table" w:styleId="LightList">
    <w:name w:val="Light List"/>
    <w:basedOn w:val="TableNormal"/>
    <w:uiPriority w:val="61"/>
    <w:rsid w:val="00A871F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5">
    <w:name w:val="Light Shading Accent 5"/>
    <w:basedOn w:val="TableNormal"/>
    <w:uiPriority w:val="60"/>
    <w:rsid w:val="00A871F4"/>
    <w:rPr>
      <w:color w:val="880D01"/>
    </w:rPr>
    <w:tblPr>
      <w:tblStyleRowBandSize w:val="1"/>
      <w:tblStyleColBandSize w:val="1"/>
      <w:tblBorders>
        <w:top w:val="single" w:sz="8" w:space="0" w:color="B71202"/>
        <w:bottom w:val="single" w:sz="8" w:space="0" w:color="B71202"/>
      </w:tblBorders>
    </w:tblPr>
    <w:tblStylePr w:type="fir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la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cPr>
    </w:tblStylePr>
    <w:tblStylePr w:type="band1Horz">
      <w:tblPr/>
      <w:tcPr>
        <w:tcBorders>
          <w:left w:val="nil"/>
          <w:right w:val="nil"/>
          <w:insideH w:val="nil"/>
          <w:insideV w:val="nil"/>
        </w:tcBorders>
        <w:shd w:val="clear" w:color="auto" w:fill="FEB6AF"/>
      </w:tcPr>
    </w:tblStylePr>
  </w:style>
  <w:style w:type="table" w:styleId="LightGrid-Accent3">
    <w:name w:val="Light Grid Accent 3"/>
    <w:basedOn w:val="TableNormal"/>
    <w:uiPriority w:val="62"/>
    <w:rsid w:val="00A871F4"/>
    <w:tblPr>
      <w:tblStyleRowBandSize w:val="1"/>
      <w:tblStyleColBandSize w:val="1"/>
      <w:tblBorders>
        <w:top w:val="single" w:sz="8" w:space="0" w:color="0098C3"/>
        <w:left w:val="single" w:sz="8" w:space="0" w:color="0098C3"/>
        <w:bottom w:val="single" w:sz="8" w:space="0" w:color="0098C3"/>
        <w:right w:val="single" w:sz="8" w:space="0" w:color="0098C3"/>
        <w:insideH w:val="single" w:sz="8" w:space="0" w:color="0098C3"/>
        <w:insideV w:val="single" w:sz="8" w:space="0" w:color="0098C3"/>
      </w:tblBorders>
    </w:tblPr>
    <w:tblStylePr w:type="firstRow">
      <w:pPr>
        <w:spacing w:before="0" w:after="0" w:line="240" w:lineRule="auto"/>
      </w:pPr>
      <w:rPr>
        <w:rFonts w:ascii="Lucida Fax" w:eastAsia="Times New Roman" w:hAnsi="Lucida Fax" w:cs="Times New Roman"/>
        <w:b/>
        <w:bCs/>
      </w:rPr>
      <w:tblPr/>
      <w:tcPr>
        <w:tcBorders>
          <w:top w:val="single" w:sz="8" w:space="0" w:color="0098C3"/>
          <w:left w:val="single" w:sz="8" w:space="0" w:color="0098C3"/>
          <w:bottom w:val="single" w:sz="18" w:space="0" w:color="0098C3"/>
          <w:right w:val="single" w:sz="8" w:space="0" w:color="0098C3"/>
          <w:insideH w:val="nil"/>
          <w:insideV w:val="single" w:sz="8" w:space="0" w:color="0098C3"/>
        </w:tcBorders>
      </w:tcPr>
    </w:tblStylePr>
    <w:tblStylePr w:type="lastRow">
      <w:pPr>
        <w:spacing w:before="0" w:after="0" w:line="240" w:lineRule="auto"/>
      </w:pPr>
      <w:rPr>
        <w:rFonts w:ascii="Lucida Fax" w:eastAsia="Times New Roman" w:hAnsi="Lucida Fax" w:cs="Times New Roman"/>
        <w:b/>
        <w:bCs/>
      </w:rPr>
      <w:tblPr/>
      <w:tcPr>
        <w:tcBorders>
          <w:top w:val="double" w:sz="6" w:space="0" w:color="0098C3"/>
          <w:left w:val="single" w:sz="8" w:space="0" w:color="0098C3"/>
          <w:bottom w:val="single" w:sz="8" w:space="0" w:color="0098C3"/>
          <w:right w:val="single" w:sz="8" w:space="0" w:color="0098C3"/>
          <w:insideH w:val="nil"/>
          <w:insideV w:val="single" w:sz="8" w:space="0" w:color="0098C3"/>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98C3"/>
          <w:left w:val="single" w:sz="8" w:space="0" w:color="0098C3"/>
          <w:bottom w:val="single" w:sz="8" w:space="0" w:color="0098C3"/>
          <w:right w:val="single" w:sz="8" w:space="0" w:color="0098C3"/>
        </w:tcBorders>
      </w:tcPr>
    </w:tblStylePr>
    <w:tblStylePr w:type="band1Vert">
      <w:tblPr/>
      <w:tcPr>
        <w:tcBorders>
          <w:top w:val="single" w:sz="8" w:space="0" w:color="0098C3"/>
          <w:left w:val="single" w:sz="8" w:space="0" w:color="0098C3"/>
          <w:bottom w:val="single" w:sz="8" w:space="0" w:color="0098C3"/>
          <w:right w:val="single" w:sz="8" w:space="0" w:color="0098C3"/>
        </w:tcBorders>
        <w:shd w:val="clear" w:color="auto" w:fill="B1EDFF"/>
      </w:tcPr>
    </w:tblStylePr>
    <w:tblStylePr w:type="band1Horz">
      <w:tblPr/>
      <w:tcPr>
        <w:tcBorders>
          <w:top w:val="single" w:sz="8" w:space="0" w:color="0098C3"/>
          <w:left w:val="single" w:sz="8" w:space="0" w:color="0098C3"/>
          <w:bottom w:val="single" w:sz="8" w:space="0" w:color="0098C3"/>
          <w:right w:val="single" w:sz="8" w:space="0" w:color="0098C3"/>
          <w:insideV w:val="single" w:sz="8" w:space="0" w:color="0098C3"/>
        </w:tcBorders>
        <w:shd w:val="clear" w:color="auto" w:fill="B1EDFF"/>
      </w:tcPr>
    </w:tblStylePr>
    <w:tblStylePr w:type="band2Horz">
      <w:tblPr/>
      <w:tcPr>
        <w:tcBorders>
          <w:top w:val="single" w:sz="8" w:space="0" w:color="0098C3"/>
          <w:left w:val="single" w:sz="8" w:space="0" w:color="0098C3"/>
          <w:bottom w:val="single" w:sz="8" w:space="0" w:color="0098C3"/>
          <w:right w:val="single" w:sz="8" w:space="0" w:color="0098C3"/>
          <w:insideV w:val="single" w:sz="8" w:space="0" w:color="0098C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Lucida Fax" w:eastAsia="Times New Roman" w:hAnsi="Lucida Fax"/>
      <w:color w:val="4F2D7D"/>
      <w:spacing w:val="5"/>
      <w:kern w:val="28"/>
      <w:sz w:val="72"/>
      <w:szCs w:val="52"/>
    </w:rPr>
  </w:style>
  <w:style w:type="character" w:customStyle="1" w:styleId="TitleChar">
    <w:name w:val="Title Char"/>
    <w:link w:val="Title"/>
    <w:uiPriority w:val="10"/>
    <w:rsid w:val="00174102"/>
    <w:rPr>
      <w:rFonts w:ascii="Lucida Fax" w:eastAsia="Times New Roman" w:hAnsi="Lucida Fax" w:cs="Times New Roman"/>
      <w:color w:val="4F2D7D"/>
      <w:spacing w:val="5"/>
      <w:kern w:val="28"/>
      <w:sz w:val="72"/>
      <w:szCs w:val="52"/>
    </w:rPr>
  </w:style>
  <w:style w:type="paragraph" w:customStyle="1" w:styleId="CoverDate">
    <w:name w:val="Cover Date"/>
    <w:qFormat/>
    <w:rsid w:val="00E4674F"/>
    <w:pPr>
      <w:spacing w:before="200"/>
    </w:pPr>
    <w:rPr>
      <w:rFonts w:ascii="Lucida Fax" w:hAnsi="Lucida Fax"/>
      <w:color w:val="DC5034"/>
      <w:sz w:val="24"/>
      <w:szCs w:val="24"/>
      <w:lang w:eastAsia="en-US"/>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tblPr>
      <w:tblStyleRowBandSize w:val="1"/>
      <w:tblStyleColBandSize w:val="1"/>
      <w:tblBorders>
        <w:top w:val="single" w:sz="8" w:space="0" w:color="51626F"/>
        <w:left w:val="single" w:sz="8" w:space="0" w:color="51626F"/>
        <w:bottom w:val="single" w:sz="8" w:space="0" w:color="51626F"/>
        <w:right w:val="single" w:sz="8" w:space="0" w:color="51626F"/>
      </w:tblBorders>
    </w:tblPr>
    <w:tblStylePr w:type="firstRow">
      <w:pPr>
        <w:spacing w:before="0" w:after="0" w:line="240" w:lineRule="auto"/>
      </w:pPr>
      <w:rPr>
        <w:b/>
        <w:bCs/>
        <w:color w:val="FFFFFF"/>
      </w:rPr>
      <w:tblPr/>
      <w:tcPr>
        <w:shd w:val="clear" w:color="auto" w:fill="51626F"/>
      </w:tcPr>
    </w:tblStylePr>
    <w:tblStylePr w:type="lastRow">
      <w:pPr>
        <w:spacing w:before="0" w:after="0" w:line="240" w:lineRule="auto"/>
      </w:pPr>
      <w:rPr>
        <w:b/>
        <w:bCs/>
      </w:rPr>
      <w:tblPr/>
      <w:tcPr>
        <w:tcBorders>
          <w:top w:val="double" w:sz="6" w:space="0" w:color="51626F"/>
          <w:left w:val="single" w:sz="8" w:space="0" w:color="51626F"/>
          <w:bottom w:val="single" w:sz="8" w:space="0" w:color="51626F"/>
          <w:right w:val="single" w:sz="8" w:space="0" w:color="51626F"/>
        </w:tcBorders>
      </w:tcPr>
    </w:tblStylePr>
    <w:tblStylePr w:type="firstCol">
      <w:rPr>
        <w:b/>
        <w:bCs/>
      </w:rPr>
    </w:tblStylePr>
    <w:tblStylePr w:type="lastCol">
      <w:rPr>
        <w:b/>
        <w:bCs/>
      </w:rPr>
    </w:tblStylePr>
    <w:tblStylePr w:type="band1Vert">
      <w:tblPr/>
      <w:tcPr>
        <w:tcBorders>
          <w:top w:val="single" w:sz="8" w:space="0" w:color="51626F"/>
          <w:left w:val="single" w:sz="8" w:space="0" w:color="51626F"/>
          <w:bottom w:val="single" w:sz="8" w:space="0" w:color="51626F"/>
          <w:right w:val="single" w:sz="8" w:space="0" w:color="51626F"/>
        </w:tcBorders>
      </w:tcPr>
    </w:tblStylePr>
    <w:tblStylePr w:type="band1Horz">
      <w:tblPr/>
      <w:tcPr>
        <w:tcBorders>
          <w:top w:val="single" w:sz="8" w:space="0" w:color="51626F"/>
          <w:left w:val="single" w:sz="8" w:space="0" w:color="51626F"/>
          <w:bottom w:val="single" w:sz="8" w:space="0" w:color="51626F"/>
          <w:right w:val="single" w:sz="8" w:space="0" w:color="51626F"/>
        </w:tcBorders>
      </w:tcPr>
    </w:tblStylePr>
  </w:style>
  <w:style w:type="table" w:styleId="LightList-Accent3">
    <w:name w:val="Light List Accent 3"/>
    <w:basedOn w:val="TableNormal"/>
    <w:uiPriority w:val="61"/>
    <w:rsid w:val="0081034E"/>
    <w:tblPr>
      <w:tblStyleRowBandSize w:val="1"/>
      <w:tblStyleColBandSize w:val="1"/>
      <w:tblBorders>
        <w:top w:val="single" w:sz="8" w:space="0" w:color="0098C3"/>
        <w:left w:val="single" w:sz="8" w:space="0" w:color="0098C3"/>
        <w:bottom w:val="single" w:sz="8" w:space="0" w:color="0098C3"/>
        <w:right w:val="single" w:sz="8" w:space="0" w:color="0098C3"/>
      </w:tblBorders>
    </w:tblPr>
    <w:tblStylePr w:type="firstRow">
      <w:pPr>
        <w:spacing w:before="0" w:after="0" w:line="240" w:lineRule="auto"/>
      </w:pPr>
      <w:rPr>
        <w:b/>
        <w:bCs/>
        <w:color w:val="FFFFFF"/>
      </w:rPr>
      <w:tblPr/>
      <w:tcPr>
        <w:shd w:val="clear" w:color="auto" w:fill="0098C3"/>
      </w:tcPr>
    </w:tblStylePr>
    <w:tblStylePr w:type="lastRow">
      <w:pPr>
        <w:spacing w:before="0" w:after="0" w:line="240" w:lineRule="auto"/>
      </w:pPr>
      <w:rPr>
        <w:b/>
        <w:bCs/>
      </w:rPr>
      <w:tblPr/>
      <w:tcPr>
        <w:tcBorders>
          <w:top w:val="double" w:sz="6" w:space="0" w:color="0098C3"/>
          <w:left w:val="single" w:sz="8" w:space="0" w:color="0098C3"/>
          <w:bottom w:val="single" w:sz="8" w:space="0" w:color="0098C3"/>
          <w:right w:val="single" w:sz="8" w:space="0" w:color="0098C3"/>
        </w:tcBorders>
      </w:tcPr>
    </w:tblStylePr>
    <w:tblStylePr w:type="firstCol">
      <w:rPr>
        <w:b/>
        <w:bCs/>
      </w:rPr>
    </w:tblStylePr>
    <w:tblStylePr w:type="lastCol">
      <w:rPr>
        <w:b/>
        <w:bCs/>
      </w:rPr>
    </w:tblStylePr>
    <w:tblStylePr w:type="band1Vert">
      <w:tblPr/>
      <w:tcPr>
        <w:tcBorders>
          <w:top w:val="single" w:sz="8" w:space="0" w:color="0098C3"/>
          <w:left w:val="single" w:sz="8" w:space="0" w:color="0098C3"/>
          <w:bottom w:val="single" w:sz="8" w:space="0" w:color="0098C3"/>
          <w:right w:val="single" w:sz="8" w:space="0" w:color="0098C3"/>
        </w:tcBorders>
      </w:tcPr>
    </w:tblStylePr>
    <w:tblStylePr w:type="band1Horz">
      <w:tblPr/>
      <w:tcPr>
        <w:tcBorders>
          <w:top w:val="single" w:sz="8" w:space="0" w:color="0098C3"/>
          <w:left w:val="single" w:sz="8" w:space="0" w:color="0098C3"/>
          <w:bottom w:val="single" w:sz="8" w:space="0" w:color="0098C3"/>
          <w:right w:val="single" w:sz="8" w:space="0" w:color="0098C3"/>
        </w:tcBorders>
      </w:tcPr>
    </w:tblStylePr>
  </w:style>
  <w:style w:type="table" w:styleId="LightList-Accent5">
    <w:name w:val="Light List Accent 5"/>
    <w:basedOn w:val="TableNormal"/>
    <w:uiPriority w:val="61"/>
    <w:rsid w:val="005B1E3C"/>
    <w:tblPr>
      <w:tblStyleRowBandSize w:val="1"/>
      <w:tblStyleColBandSize w:val="1"/>
      <w:tblBorders>
        <w:top w:val="single" w:sz="8" w:space="0" w:color="B71202"/>
        <w:left w:val="single" w:sz="8" w:space="0" w:color="B71202"/>
        <w:bottom w:val="single" w:sz="8" w:space="0" w:color="B71202"/>
        <w:right w:val="single" w:sz="8" w:space="0" w:color="B71202"/>
      </w:tblBorders>
    </w:tblPr>
    <w:tblStylePr w:type="firstRow">
      <w:pPr>
        <w:spacing w:before="0" w:after="0" w:line="240" w:lineRule="auto"/>
      </w:pPr>
      <w:rPr>
        <w:b/>
        <w:bCs/>
        <w:color w:val="auto"/>
      </w:rPr>
      <w:tblPr/>
      <w:tcPr>
        <w:shd w:val="clear" w:color="auto" w:fill="B71202"/>
      </w:tcPr>
    </w:tblStylePr>
    <w:tblStylePr w:type="lastRow">
      <w:pPr>
        <w:spacing w:before="0" w:after="0" w:line="240" w:lineRule="auto"/>
      </w:pPr>
      <w:rPr>
        <w:b/>
        <w:bCs/>
      </w:rPr>
      <w:tblPr/>
      <w:tcPr>
        <w:tcBorders>
          <w:top w:val="double" w:sz="6" w:space="0" w:color="B71202"/>
          <w:left w:val="single" w:sz="8" w:space="0" w:color="B71202"/>
          <w:bottom w:val="single" w:sz="8" w:space="0" w:color="B71202"/>
          <w:right w:val="single" w:sz="8" w:space="0" w:color="B71202"/>
        </w:tcBorders>
      </w:tcPr>
    </w:tblStylePr>
    <w:tblStylePr w:type="firstCol">
      <w:rPr>
        <w:b/>
        <w:bCs/>
      </w:rPr>
    </w:tblStylePr>
    <w:tblStylePr w:type="lastCol">
      <w:rPr>
        <w:b/>
        <w:bCs/>
      </w:rPr>
    </w:tblStylePr>
    <w:tblStylePr w:type="band1Vert">
      <w:tblPr/>
      <w:tcPr>
        <w:tcBorders>
          <w:top w:val="single" w:sz="8" w:space="0" w:color="B71202"/>
          <w:left w:val="single" w:sz="8" w:space="0" w:color="B71202"/>
          <w:bottom w:val="single" w:sz="8" w:space="0" w:color="B71202"/>
          <w:right w:val="single" w:sz="8" w:space="0" w:color="B71202"/>
        </w:tcBorders>
      </w:tcPr>
    </w:tblStylePr>
    <w:tblStylePr w:type="band1Horz">
      <w:tblPr/>
      <w:tcPr>
        <w:tcBorders>
          <w:top w:val="single" w:sz="8" w:space="0" w:color="B71202"/>
          <w:left w:val="single" w:sz="8" w:space="0" w:color="B71202"/>
          <w:bottom w:val="single" w:sz="8" w:space="0" w:color="B71202"/>
          <w:right w:val="single" w:sz="8" w:space="0" w:color="B71202"/>
        </w:tcBorders>
      </w:tcPr>
    </w:tblStylePr>
  </w:style>
  <w:style w:type="character" w:styleId="Emphasis">
    <w:name w:val="Emphasis"/>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link w:val="FootnoteText"/>
    <w:uiPriority w:val="2"/>
    <w:rsid w:val="003A673F"/>
    <w:rPr>
      <w:rFonts w:ascii="Arial" w:hAnsi="Arial"/>
      <w:sz w:val="16"/>
      <w:szCs w:val="20"/>
    </w:rPr>
  </w:style>
  <w:style w:type="character" w:styleId="FootnoteReference">
    <w:name w:val="footnote reference"/>
    <w:uiPriority w:val="99"/>
    <w:unhideWhenUsed/>
    <w:rsid w:val="00701CAB"/>
    <w:rPr>
      <w:vertAlign w:val="superscript"/>
    </w:rPr>
  </w:style>
  <w:style w:type="character" w:styleId="Strong">
    <w:name w:val="Strong"/>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lang w:eastAsia="en-US"/>
    </w:rPr>
  </w:style>
  <w:style w:type="character" w:customStyle="1" w:styleId="SubtitleChar">
    <w:name w:val="Subtitle Char"/>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rPr>
      <w:color w:val="4DA5D9"/>
    </w:rPr>
    <w:tblPr>
      <w:tblStyleRowBandSize w:val="1"/>
      <w:tblStyleColBandSize w:val="1"/>
      <w:tblBorders>
        <w:top w:val="single" w:sz="8" w:space="0" w:color="A0CFEB"/>
        <w:bottom w:val="single" w:sz="8" w:space="0" w:color="A0CFEB"/>
      </w:tblBorders>
    </w:tblPr>
    <w:tblStylePr w:type="fir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la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cPr>
    </w:tblStylePr>
    <w:tblStylePr w:type="band1Horz">
      <w:tblPr/>
      <w:tcPr>
        <w:tcBorders>
          <w:left w:val="nil"/>
          <w:right w:val="nil"/>
          <w:insideH w:val="nil"/>
          <w:insideV w:val="nil"/>
        </w:tcBorders>
        <w:shd w:val="clear" w:color="auto" w:fill="E7F3FA"/>
      </w:tcPr>
    </w:tblStylePr>
  </w:style>
  <w:style w:type="table" w:styleId="LightShading-Accent6">
    <w:name w:val="Light Shading Accent 6"/>
    <w:basedOn w:val="TableNormal"/>
    <w:uiPriority w:val="60"/>
    <w:rsid w:val="00746E01"/>
    <w:rPr>
      <w:color w:val="AD351E"/>
    </w:rPr>
    <w:tblPr>
      <w:tblStyleRowBandSize w:val="1"/>
      <w:tblStyleColBandSize w:val="1"/>
      <w:tblBorders>
        <w:top w:val="single" w:sz="8" w:space="0" w:color="DC5034"/>
        <w:bottom w:val="single" w:sz="8" w:space="0" w:color="DC5034"/>
      </w:tblBorders>
    </w:tblPr>
    <w:tblStylePr w:type="fir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la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cPr>
    </w:tblStylePr>
    <w:tblStylePr w:type="band1Horz">
      <w:tblPr/>
      <w:tcPr>
        <w:tcBorders>
          <w:left w:val="nil"/>
          <w:right w:val="nil"/>
          <w:insideH w:val="nil"/>
          <w:insideV w:val="nil"/>
        </w:tcBorders>
        <w:shd w:val="clear" w:color="auto" w:fill="F6D3CC"/>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rPr>
    <w:tblPr>
      <w:tblBorders>
        <w:top w:val="single" w:sz="4" w:space="0" w:color="D5D6D2"/>
        <w:bottom w:val="single" w:sz="4" w:space="0" w:color="D5D6D2"/>
        <w:insideH w:val="single" w:sz="4" w:space="0" w:color="D5D6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tblPr>
      <w:tblStyleRowBandSize w:val="1"/>
      <w:tblStyleColBandSize w:val="1"/>
      <w:tblBorders>
        <w:top w:val="single" w:sz="8" w:space="0" w:color="4F2D7D"/>
        <w:left w:val="single" w:sz="8" w:space="0" w:color="4F2D7D"/>
        <w:bottom w:val="single" w:sz="8" w:space="0" w:color="4F2D7D"/>
        <w:right w:val="single" w:sz="8" w:space="0" w:color="4F2D7D"/>
      </w:tblBorders>
    </w:tblPr>
    <w:tblStylePr w:type="firstRow">
      <w:pPr>
        <w:spacing w:before="0" w:after="0" w:line="240" w:lineRule="auto"/>
      </w:pPr>
      <w:rPr>
        <w:b/>
        <w:bCs/>
        <w:color w:val="FFFFFF"/>
      </w:rPr>
      <w:tblPr/>
      <w:tcPr>
        <w:shd w:val="clear" w:color="auto" w:fill="4F2D7D"/>
      </w:tcPr>
    </w:tblStylePr>
    <w:tblStylePr w:type="lastRow">
      <w:pPr>
        <w:spacing w:before="0" w:after="0" w:line="240" w:lineRule="auto"/>
      </w:pPr>
      <w:rPr>
        <w:b/>
        <w:bCs/>
      </w:rPr>
      <w:tblPr/>
      <w:tcPr>
        <w:tcBorders>
          <w:top w:val="double" w:sz="6" w:space="0" w:color="4F2D7D"/>
          <w:left w:val="single" w:sz="8" w:space="0" w:color="4F2D7D"/>
          <w:bottom w:val="single" w:sz="8" w:space="0" w:color="4F2D7D"/>
          <w:right w:val="single" w:sz="8" w:space="0" w:color="4F2D7D"/>
        </w:tcBorders>
      </w:tcPr>
    </w:tblStylePr>
    <w:tblStylePr w:type="firstCol">
      <w:rPr>
        <w:b/>
        <w:bCs/>
      </w:rPr>
    </w:tblStylePr>
    <w:tblStylePr w:type="lastCol">
      <w:rPr>
        <w:b/>
        <w:bCs/>
      </w:rPr>
    </w:tblStylePr>
    <w:tblStylePr w:type="band1Vert">
      <w:tblPr/>
      <w:tcPr>
        <w:tcBorders>
          <w:top w:val="single" w:sz="8" w:space="0" w:color="4F2D7D"/>
          <w:left w:val="single" w:sz="8" w:space="0" w:color="4F2D7D"/>
          <w:bottom w:val="single" w:sz="8" w:space="0" w:color="4F2D7D"/>
          <w:right w:val="single" w:sz="8" w:space="0" w:color="4F2D7D"/>
        </w:tcBorders>
      </w:tcPr>
    </w:tblStylePr>
    <w:tblStylePr w:type="band1Horz">
      <w:tblPr/>
      <w:tcPr>
        <w:tcBorders>
          <w:top w:val="single" w:sz="8" w:space="0" w:color="4F2D7D"/>
          <w:left w:val="single" w:sz="8" w:space="0" w:color="4F2D7D"/>
          <w:bottom w:val="single" w:sz="8" w:space="0" w:color="4F2D7D"/>
          <w:right w:val="single" w:sz="8" w:space="0" w:color="4F2D7D"/>
        </w:tcBorders>
      </w:tcPr>
    </w:tblStylePr>
  </w:style>
  <w:style w:type="table" w:styleId="LightList-Accent4">
    <w:name w:val="Light List Accent 4"/>
    <w:basedOn w:val="TableNormal"/>
    <w:uiPriority w:val="61"/>
    <w:rsid w:val="009661DE"/>
    <w:tblPr>
      <w:tblStyleRowBandSize w:val="1"/>
      <w:tblStyleColBandSize w:val="1"/>
      <w:tblBorders>
        <w:top w:val="single" w:sz="8" w:space="0" w:color="A0CFEB"/>
        <w:left w:val="single" w:sz="8" w:space="0" w:color="A0CFEB"/>
        <w:bottom w:val="single" w:sz="8" w:space="0" w:color="A0CFEB"/>
        <w:right w:val="single" w:sz="8" w:space="0" w:color="A0CFEB"/>
      </w:tblBorders>
    </w:tblPr>
    <w:tblStylePr w:type="firstRow">
      <w:pPr>
        <w:spacing w:before="0" w:after="0" w:line="240" w:lineRule="auto"/>
      </w:pPr>
      <w:rPr>
        <w:b/>
        <w:bCs/>
        <w:color w:val="FFFFFF"/>
      </w:rPr>
      <w:tblPr/>
      <w:tcPr>
        <w:shd w:val="clear" w:color="auto" w:fill="A0CFEB"/>
      </w:tcPr>
    </w:tblStylePr>
    <w:tblStylePr w:type="lastRow">
      <w:pPr>
        <w:spacing w:before="0" w:after="0" w:line="240" w:lineRule="auto"/>
      </w:pPr>
      <w:rPr>
        <w:b/>
        <w:bCs/>
      </w:rPr>
      <w:tblPr/>
      <w:tcPr>
        <w:tcBorders>
          <w:top w:val="double" w:sz="6" w:space="0" w:color="A0CFEB"/>
          <w:left w:val="single" w:sz="8" w:space="0" w:color="A0CFEB"/>
          <w:bottom w:val="single" w:sz="8" w:space="0" w:color="A0CFEB"/>
          <w:right w:val="single" w:sz="8" w:space="0" w:color="A0CFEB"/>
        </w:tcBorders>
      </w:tcPr>
    </w:tblStylePr>
    <w:tblStylePr w:type="firstCol">
      <w:rPr>
        <w:b/>
        <w:bCs/>
      </w:rPr>
    </w:tblStylePr>
    <w:tblStylePr w:type="lastCol">
      <w:rPr>
        <w:b/>
        <w:bCs/>
      </w:rPr>
    </w:tblStylePr>
    <w:tblStylePr w:type="band1Vert">
      <w:tblPr/>
      <w:tcPr>
        <w:tcBorders>
          <w:top w:val="single" w:sz="8" w:space="0" w:color="A0CFEB"/>
          <w:left w:val="single" w:sz="8" w:space="0" w:color="A0CFEB"/>
          <w:bottom w:val="single" w:sz="8" w:space="0" w:color="A0CFEB"/>
          <w:right w:val="single" w:sz="8" w:space="0" w:color="A0CFEB"/>
        </w:tcBorders>
      </w:tcPr>
    </w:tblStylePr>
    <w:tblStylePr w:type="band1Horz">
      <w:tblPr/>
      <w:tcPr>
        <w:tcBorders>
          <w:top w:val="single" w:sz="8" w:space="0" w:color="A0CFEB"/>
          <w:left w:val="single" w:sz="8" w:space="0" w:color="A0CFEB"/>
          <w:bottom w:val="single" w:sz="8" w:space="0" w:color="A0CFEB"/>
          <w:right w:val="single" w:sz="8" w:space="0" w:color="A0CFEB"/>
        </w:tcBorders>
      </w:tcPr>
    </w:tblStylePr>
  </w:style>
  <w:style w:type="table" w:styleId="LightList-Accent6">
    <w:name w:val="Light List Accent 6"/>
    <w:basedOn w:val="TableNormal"/>
    <w:uiPriority w:val="61"/>
    <w:rsid w:val="009661DE"/>
    <w:tblPr>
      <w:tblStyleRowBandSize w:val="1"/>
      <w:tblStyleColBandSize w:val="1"/>
      <w:tblBorders>
        <w:top w:val="single" w:sz="8" w:space="0" w:color="DC5034"/>
        <w:left w:val="single" w:sz="8" w:space="0" w:color="DC5034"/>
        <w:bottom w:val="single" w:sz="8" w:space="0" w:color="DC5034"/>
        <w:right w:val="single" w:sz="8" w:space="0" w:color="DC5034"/>
      </w:tblBorders>
    </w:tblPr>
    <w:tblStylePr w:type="firstRow">
      <w:pPr>
        <w:spacing w:before="0" w:after="0" w:line="240" w:lineRule="auto"/>
      </w:pPr>
      <w:rPr>
        <w:b/>
        <w:bCs/>
        <w:color w:val="FFFFFF"/>
      </w:rPr>
      <w:tblPr/>
      <w:tcPr>
        <w:shd w:val="clear" w:color="auto" w:fill="DC5034"/>
      </w:tcPr>
    </w:tblStylePr>
    <w:tblStylePr w:type="lastRow">
      <w:pPr>
        <w:spacing w:before="0" w:after="0" w:line="240" w:lineRule="auto"/>
      </w:pPr>
      <w:rPr>
        <w:b/>
        <w:bCs/>
      </w:rPr>
      <w:tblPr/>
      <w:tcPr>
        <w:tcBorders>
          <w:top w:val="double" w:sz="6" w:space="0" w:color="DC5034"/>
          <w:left w:val="single" w:sz="8" w:space="0" w:color="DC5034"/>
          <w:bottom w:val="single" w:sz="8" w:space="0" w:color="DC5034"/>
          <w:right w:val="single" w:sz="8" w:space="0" w:color="DC5034"/>
        </w:tcBorders>
      </w:tcPr>
    </w:tblStylePr>
    <w:tblStylePr w:type="firstCol">
      <w:rPr>
        <w:b/>
        <w:bCs/>
      </w:rPr>
    </w:tblStylePr>
    <w:tblStylePr w:type="lastCol">
      <w:rPr>
        <w:b/>
        <w:bCs/>
      </w:rPr>
    </w:tblStylePr>
    <w:tblStylePr w:type="band1Vert">
      <w:tblPr/>
      <w:tcPr>
        <w:tcBorders>
          <w:top w:val="single" w:sz="8" w:space="0" w:color="DC5034"/>
          <w:left w:val="single" w:sz="8" w:space="0" w:color="DC5034"/>
          <w:bottom w:val="single" w:sz="8" w:space="0" w:color="DC5034"/>
          <w:right w:val="single" w:sz="8" w:space="0" w:color="DC5034"/>
        </w:tcBorders>
      </w:tcPr>
    </w:tblStylePr>
    <w:tblStylePr w:type="band1Horz">
      <w:tblPr/>
      <w:tcPr>
        <w:tcBorders>
          <w:top w:val="single" w:sz="8" w:space="0" w:color="DC5034"/>
          <w:left w:val="single" w:sz="8" w:space="0" w:color="DC5034"/>
          <w:bottom w:val="single" w:sz="8" w:space="0" w:color="DC5034"/>
          <w:right w:val="single" w:sz="8" w:space="0" w:color="DC5034"/>
        </w:tcBorders>
      </w:tcPr>
    </w:tblStylePr>
  </w:style>
  <w:style w:type="table" w:styleId="LightGrid">
    <w:name w:val="Light Grid"/>
    <w:basedOn w:val="TableNormal"/>
    <w:uiPriority w:val="62"/>
    <w:rsid w:val="009661D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ucida Fax" w:eastAsia="Times New Roman" w:hAnsi="Lucida Fax"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ucida Fax" w:eastAsia="Times New Roman" w:hAnsi="Lucida Fax"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9661DE"/>
    <w:tblPr>
      <w:tblStyleRowBandSize w:val="1"/>
      <w:tblStyleColBandSize w:val="1"/>
      <w:tblBorders>
        <w:top w:val="single" w:sz="8" w:space="0" w:color="51626F"/>
        <w:left w:val="single" w:sz="8" w:space="0" w:color="51626F"/>
        <w:bottom w:val="single" w:sz="8" w:space="0" w:color="51626F"/>
        <w:right w:val="single" w:sz="8" w:space="0" w:color="51626F"/>
        <w:insideH w:val="single" w:sz="8" w:space="0" w:color="51626F"/>
        <w:insideV w:val="single" w:sz="8" w:space="0" w:color="51626F"/>
      </w:tblBorders>
    </w:tblPr>
    <w:tblStylePr w:type="firstRow">
      <w:pPr>
        <w:spacing w:before="0" w:after="0" w:line="240" w:lineRule="auto"/>
      </w:pPr>
      <w:rPr>
        <w:rFonts w:ascii="Lucida Fax" w:eastAsia="Times New Roman" w:hAnsi="Lucida Fax" w:cs="Times New Roman"/>
        <w:b/>
        <w:bCs/>
      </w:rPr>
      <w:tblPr/>
      <w:tcPr>
        <w:tcBorders>
          <w:top w:val="single" w:sz="8" w:space="0" w:color="51626F"/>
          <w:left w:val="single" w:sz="8" w:space="0" w:color="51626F"/>
          <w:bottom w:val="single" w:sz="18" w:space="0" w:color="51626F"/>
          <w:right w:val="single" w:sz="8" w:space="0" w:color="51626F"/>
          <w:insideH w:val="nil"/>
          <w:insideV w:val="single" w:sz="8" w:space="0" w:color="51626F"/>
        </w:tcBorders>
      </w:tcPr>
    </w:tblStylePr>
    <w:tblStylePr w:type="lastRow">
      <w:pPr>
        <w:spacing w:before="0" w:after="0" w:line="240" w:lineRule="auto"/>
      </w:pPr>
      <w:rPr>
        <w:rFonts w:ascii="Lucida Fax" w:eastAsia="Times New Roman" w:hAnsi="Lucida Fax" w:cs="Times New Roman"/>
        <w:b/>
        <w:bCs/>
      </w:rPr>
      <w:tblPr/>
      <w:tcPr>
        <w:tcBorders>
          <w:top w:val="double" w:sz="6" w:space="0" w:color="51626F"/>
          <w:left w:val="single" w:sz="8" w:space="0" w:color="51626F"/>
          <w:bottom w:val="single" w:sz="8" w:space="0" w:color="51626F"/>
          <w:right w:val="single" w:sz="8" w:space="0" w:color="51626F"/>
          <w:insideH w:val="nil"/>
          <w:insideV w:val="single" w:sz="8" w:space="0" w:color="51626F"/>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51626F"/>
          <w:left w:val="single" w:sz="8" w:space="0" w:color="51626F"/>
          <w:bottom w:val="single" w:sz="8" w:space="0" w:color="51626F"/>
          <w:right w:val="single" w:sz="8" w:space="0" w:color="51626F"/>
        </w:tcBorders>
      </w:tcPr>
    </w:tblStylePr>
    <w:tblStylePr w:type="band1Vert">
      <w:tblPr/>
      <w:tcPr>
        <w:tcBorders>
          <w:top w:val="single" w:sz="8" w:space="0" w:color="51626F"/>
          <w:left w:val="single" w:sz="8" w:space="0" w:color="51626F"/>
          <w:bottom w:val="single" w:sz="8" w:space="0" w:color="51626F"/>
          <w:right w:val="single" w:sz="8" w:space="0" w:color="51626F"/>
        </w:tcBorders>
        <w:shd w:val="clear" w:color="auto" w:fill="D1D8DD"/>
      </w:tcPr>
    </w:tblStylePr>
    <w:tblStylePr w:type="band1Horz">
      <w:tblPr/>
      <w:tcPr>
        <w:tcBorders>
          <w:top w:val="single" w:sz="8" w:space="0" w:color="51626F"/>
          <w:left w:val="single" w:sz="8" w:space="0" w:color="51626F"/>
          <w:bottom w:val="single" w:sz="8" w:space="0" w:color="51626F"/>
          <w:right w:val="single" w:sz="8" w:space="0" w:color="51626F"/>
          <w:insideV w:val="single" w:sz="8" w:space="0" w:color="51626F"/>
        </w:tcBorders>
        <w:shd w:val="clear" w:color="auto" w:fill="D1D8DD"/>
      </w:tcPr>
    </w:tblStylePr>
    <w:tblStylePr w:type="band2Horz">
      <w:tblPr/>
      <w:tcPr>
        <w:tcBorders>
          <w:top w:val="single" w:sz="8" w:space="0" w:color="51626F"/>
          <w:left w:val="single" w:sz="8" w:space="0" w:color="51626F"/>
          <w:bottom w:val="single" w:sz="8" w:space="0" w:color="51626F"/>
          <w:right w:val="single" w:sz="8" w:space="0" w:color="51626F"/>
          <w:insideV w:val="single" w:sz="8" w:space="0" w:color="51626F"/>
        </w:tcBorders>
      </w:tcPr>
    </w:tblStylePr>
  </w:style>
  <w:style w:type="table" w:styleId="LightGrid-Accent2">
    <w:name w:val="Light Grid Accent 2"/>
    <w:basedOn w:val="TableNormal"/>
    <w:uiPriority w:val="62"/>
    <w:rsid w:val="009661DE"/>
    <w:tblPr>
      <w:tblStyleRowBandSize w:val="1"/>
      <w:tblStyleColBandSize w:val="1"/>
      <w:tblBorders>
        <w:top w:val="single" w:sz="8" w:space="0" w:color="4F2D7D"/>
        <w:left w:val="single" w:sz="8" w:space="0" w:color="4F2D7D"/>
        <w:bottom w:val="single" w:sz="8" w:space="0" w:color="4F2D7D"/>
        <w:right w:val="single" w:sz="8" w:space="0" w:color="4F2D7D"/>
        <w:insideH w:val="single" w:sz="8" w:space="0" w:color="4F2D7D"/>
        <w:insideV w:val="single" w:sz="8" w:space="0" w:color="4F2D7D"/>
      </w:tblBorders>
    </w:tblPr>
    <w:tblStylePr w:type="firstRow">
      <w:pPr>
        <w:spacing w:before="0" w:after="0" w:line="240" w:lineRule="auto"/>
      </w:pPr>
      <w:rPr>
        <w:rFonts w:ascii="Lucida Fax" w:eastAsia="Times New Roman" w:hAnsi="Lucida Fax" w:cs="Times New Roman"/>
        <w:b/>
        <w:bCs/>
      </w:rPr>
      <w:tblPr/>
      <w:tcPr>
        <w:tcBorders>
          <w:top w:val="single" w:sz="8" w:space="0" w:color="4F2D7D"/>
          <w:left w:val="single" w:sz="8" w:space="0" w:color="4F2D7D"/>
          <w:bottom w:val="single" w:sz="18" w:space="0" w:color="4F2D7D"/>
          <w:right w:val="single" w:sz="8" w:space="0" w:color="4F2D7D"/>
          <w:insideH w:val="nil"/>
          <w:insideV w:val="single" w:sz="8" w:space="0" w:color="4F2D7D"/>
        </w:tcBorders>
      </w:tcPr>
    </w:tblStylePr>
    <w:tblStylePr w:type="lastRow">
      <w:pPr>
        <w:spacing w:before="0" w:after="0" w:line="240" w:lineRule="auto"/>
      </w:pPr>
      <w:rPr>
        <w:rFonts w:ascii="Lucida Fax" w:eastAsia="Times New Roman" w:hAnsi="Lucida Fax" w:cs="Times New Roman"/>
        <w:b/>
        <w:bCs/>
      </w:rPr>
      <w:tblPr/>
      <w:tcPr>
        <w:tcBorders>
          <w:top w:val="double" w:sz="6" w:space="0" w:color="4F2D7D"/>
          <w:left w:val="single" w:sz="8" w:space="0" w:color="4F2D7D"/>
          <w:bottom w:val="single" w:sz="8" w:space="0" w:color="4F2D7D"/>
          <w:right w:val="single" w:sz="8" w:space="0" w:color="4F2D7D"/>
          <w:insideH w:val="nil"/>
          <w:insideV w:val="single" w:sz="8" w:space="0" w:color="4F2D7D"/>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4F2D7D"/>
          <w:left w:val="single" w:sz="8" w:space="0" w:color="4F2D7D"/>
          <w:bottom w:val="single" w:sz="8" w:space="0" w:color="4F2D7D"/>
          <w:right w:val="single" w:sz="8" w:space="0" w:color="4F2D7D"/>
        </w:tcBorders>
      </w:tcPr>
    </w:tblStylePr>
    <w:tblStylePr w:type="band1Vert">
      <w:tblPr/>
      <w:tcPr>
        <w:tcBorders>
          <w:top w:val="single" w:sz="8" w:space="0" w:color="4F2D7D"/>
          <w:left w:val="single" w:sz="8" w:space="0" w:color="4F2D7D"/>
          <w:bottom w:val="single" w:sz="8" w:space="0" w:color="4F2D7D"/>
          <w:right w:val="single" w:sz="8" w:space="0" w:color="4F2D7D"/>
        </w:tcBorders>
        <w:shd w:val="clear" w:color="auto" w:fill="D1C1E8"/>
      </w:tcPr>
    </w:tblStylePr>
    <w:tblStylePr w:type="band1Horz">
      <w:tblPr/>
      <w:tcPr>
        <w:tcBorders>
          <w:top w:val="single" w:sz="8" w:space="0" w:color="4F2D7D"/>
          <w:left w:val="single" w:sz="8" w:space="0" w:color="4F2D7D"/>
          <w:bottom w:val="single" w:sz="8" w:space="0" w:color="4F2D7D"/>
          <w:right w:val="single" w:sz="8" w:space="0" w:color="4F2D7D"/>
          <w:insideV w:val="single" w:sz="8" w:space="0" w:color="4F2D7D"/>
        </w:tcBorders>
        <w:shd w:val="clear" w:color="auto" w:fill="D1C1E8"/>
      </w:tcPr>
    </w:tblStylePr>
    <w:tblStylePr w:type="band2Horz">
      <w:tblPr/>
      <w:tcPr>
        <w:tcBorders>
          <w:top w:val="single" w:sz="8" w:space="0" w:color="4F2D7D"/>
          <w:left w:val="single" w:sz="8" w:space="0" w:color="4F2D7D"/>
          <w:bottom w:val="single" w:sz="8" w:space="0" w:color="4F2D7D"/>
          <w:right w:val="single" w:sz="8" w:space="0" w:color="4F2D7D"/>
          <w:insideV w:val="single" w:sz="8" w:space="0" w:color="4F2D7D"/>
        </w:tcBorders>
      </w:tcPr>
    </w:tblStylePr>
  </w:style>
  <w:style w:type="table" w:styleId="LightGrid-Accent4">
    <w:name w:val="Light Grid Accent 4"/>
    <w:basedOn w:val="TableNormal"/>
    <w:uiPriority w:val="62"/>
    <w:rsid w:val="009661DE"/>
    <w:tblPr>
      <w:tblStyleRowBandSize w:val="1"/>
      <w:tblStyleColBandSize w:val="1"/>
      <w:tblBorders>
        <w:top w:val="single" w:sz="8" w:space="0" w:color="A0CFEB"/>
        <w:left w:val="single" w:sz="8" w:space="0" w:color="A0CFEB"/>
        <w:bottom w:val="single" w:sz="8" w:space="0" w:color="A0CFEB"/>
        <w:right w:val="single" w:sz="8" w:space="0" w:color="A0CFEB"/>
        <w:insideH w:val="single" w:sz="8" w:space="0" w:color="A0CFEB"/>
        <w:insideV w:val="single" w:sz="8" w:space="0" w:color="A0CFEB"/>
      </w:tblBorders>
    </w:tblPr>
    <w:tblStylePr w:type="firstRow">
      <w:pPr>
        <w:spacing w:before="0" w:after="0" w:line="240" w:lineRule="auto"/>
      </w:pPr>
      <w:rPr>
        <w:rFonts w:ascii="Lucida Fax" w:eastAsia="Times New Roman" w:hAnsi="Lucida Fax" w:cs="Times New Roman"/>
        <w:b/>
        <w:bCs/>
      </w:rPr>
      <w:tblPr/>
      <w:tcPr>
        <w:tcBorders>
          <w:top w:val="single" w:sz="8" w:space="0" w:color="A0CFEB"/>
          <w:left w:val="single" w:sz="8" w:space="0" w:color="A0CFEB"/>
          <w:bottom w:val="single" w:sz="18" w:space="0" w:color="A0CFEB"/>
          <w:right w:val="single" w:sz="8" w:space="0" w:color="A0CFEB"/>
          <w:insideH w:val="nil"/>
          <w:insideV w:val="single" w:sz="8" w:space="0" w:color="A0CFEB"/>
        </w:tcBorders>
      </w:tcPr>
    </w:tblStylePr>
    <w:tblStylePr w:type="lastRow">
      <w:pPr>
        <w:spacing w:before="0" w:after="0" w:line="240" w:lineRule="auto"/>
      </w:pPr>
      <w:rPr>
        <w:rFonts w:ascii="Lucida Fax" w:eastAsia="Times New Roman" w:hAnsi="Lucida Fax" w:cs="Times New Roman"/>
        <w:b/>
        <w:bCs/>
      </w:rPr>
      <w:tblPr/>
      <w:tcPr>
        <w:tcBorders>
          <w:top w:val="double" w:sz="6" w:space="0" w:color="A0CFEB"/>
          <w:left w:val="single" w:sz="8" w:space="0" w:color="A0CFEB"/>
          <w:bottom w:val="single" w:sz="8" w:space="0" w:color="A0CFEB"/>
          <w:right w:val="single" w:sz="8" w:space="0" w:color="A0CFEB"/>
          <w:insideH w:val="nil"/>
          <w:insideV w:val="single" w:sz="8" w:space="0" w:color="A0CFEB"/>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A0CFEB"/>
          <w:left w:val="single" w:sz="8" w:space="0" w:color="A0CFEB"/>
          <w:bottom w:val="single" w:sz="8" w:space="0" w:color="A0CFEB"/>
          <w:right w:val="single" w:sz="8" w:space="0" w:color="A0CFEB"/>
        </w:tcBorders>
      </w:tcPr>
    </w:tblStylePr>
    <w:tblStylePr w:type="band1Vert">
      <w:tblPr/>
      <w:tcPr>
        <w:tcBorders>
          <w:top w:val="single" w:sz="8" w:space="0" w:color="A0CFEB"/>
          <w:left w:val="single" w:sz="8" w:space="0" w:color="A0CFEB"/>
          <w:bottom w:val="single" w:sz="8" w:space="0" w:color="A0CFEB"/>
          <w:right w:val="single" w:sz="8" w:space="0" w:color="A0CFEB"/>
        </w:tcBorders>
        <w:shd w:val="clear" w:color="auto" w:fill="E7F3FA"/>
      </w:tcPr>
    </w:tblStylePr>
    <w:tblStylePr w:type="band1Horz">
      <w:tblPr/>
      <w:tcPr>
        <w:tcBorders>
          <w:top w:val="single" w:sz="8" w:space="0" w:color="A0CFEB"/>
          <w:left w:val="single" w:sz="8" w:space="0" w:color="A0CFEB"/>
          <w:bottom w:val="single" w:sz="8" w:space="0" w:color="A0CFEB"/>
          <w:right w:val="single" w:sz="8" w:space="0" w:color="A0CFEB"/>
          <w:insideV w:val="single" w:sz="8" w:space="0" w:color="A0CFEB"/>
        </w:tcBorders>
        <w:shd w:val="clear" w:color="auto" w:fill="E7F3FA"/>
      </w:tcPr>
    </w:tblStylePr>
    <w:tblStylePr w:type="band2Horz">
      <w:tblPr/>
      <w:tcPr>
        <w:tcBorders>
          <w:top w:val="single" w:sz="8" w:space="0" w:color="A0CFEB"/>
          <w:left w:val="single" w:sz="8" w:space="0" w:color="A0CFEB"/>
          <w:bottom w:val="single" w:sz="8" w:space="0" w:color="A0CFEB"/>
          <w:right w:val="single" w:sz="8" w:space="0" w:color="A0CFEB"/>
          <w:insideV w:val="single" w:sz="8" w:space="0" w:color="A0CFEB"/>
        </w:tcBorders>
      </w:tcPr>
    </w:tblStylePr>
  </w:style>
  <w:style w:type="table" w:styleId="LightGrid-Accent5">
    <w:name w:val="Light Grid Accent 5"/>
    <w:basedOn w:val="TableNormal"/>
    <w:uiPriority w:val="62"/>
    <w:rsid w:val="009661DE"/>
    <w:tblPr>
      <w:tblStyleRowBandSize w:val="1"/>
      <w:tblStyleColBandSize w:val="1"/>
      <w:tblBorders>
        <w:top w:val="single" w:sz="8" w:space="0" w:color="B71202"/>
        <w:left w:val="single" w:sz="8" w:space="0" w:color="B71202"/>
        <w:bottom w:val="single" w:sz="8" w:space="0" w:color="B71202"/>
        <w:right w:val="single" w:sz="8" w:space="0" w:color="B71202"/>
        <w:insideH w:val="single" w:sz="8" w:space="0" w:color="B71202"/>
        <w:insideV w:val="single" w:sz="8" w:space="0" w:color="B71202"/>
      </w:tblBorders>
    </w:tblPr>
    <w:tblStylePr w:type="firstRow">
      <w:pPr>
        <w:spacing w:before="0" w:after="0" w:line="240" w:lineRule="auto"/>
      </w:pPr>
      <w:rPr>
        <w:rFonts w:ascii="Lucida Fax" w:eastAsia="Times New Roman" w:hAnsi="Lucida Fax" w:cs="Times New Roman"/>
        <w:b/>
        <w:bCs/>
      </w:rPr>
      <w:tblPr/>
      <w:tcPr>
        <w:tcBorders>
          <w:top w:val="single" w:sz="8" w:space="0" w:color="B71202"/>
          <w:left w:val="single" w:sz="8" w:space="0" w:color="B71202"/>
          <w:bottom w:val="single" w:sz="18" w:space="0" w:color="B71202"/>
          <w:right w:val="single" w:sz="8" w:space="0" w:color="B71202"/>
          <w:insideH w:val="nil"/>
          <w:insideV w:val="single" w:sz="8" w:space="0" w:color="B71202"/>
        </w:tcBorders>
      </w:tcPr>
    </w:tblStylePr>
    <w:tblStylePr w:type="lastRow">
      <w:pPr>
        <w:spacing w:before="0" w:after="0" w:line="240" w:lineRule="auto"/>
      </w:pPr>
      <w:rPr>
        <w:rFonts w:ascii="Lucida Fax" w:eastAsia="Times New Roman" w:hAnsi="Lucida Fax" w:cs="Times New Roman"/>
        <w:b/>
        <w:bCs/>
      </w:rPr>
      <w:tblPr/>
      <w:tcPr>
        <w:tcBorders>
          <w:top w:val="double" w:sz="6" w:space="0" w:color="B71202"/>
          <w:left w:val="single" w:sz="8" w:space="0" w:color="B71202"/>
          <w:bottom w:val="single" w:sz="8" w:space="0" w:color="B71202"/>
          <w:right w:val="single" w:sz="8" w:space="0" w:color="B71202"/>
          <w:insideH w:val="nil"/>
          <w:insideV w:val="single" w:sz="8" w:space="0" w:color="B71202"/>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B71202"/>
          <w:left w:val="single" w:sz="8" w:space="0" w:color="B71202"/>
          <w:bottom w:val="single" w:sz="8" w:space="0" w:color="B71202"/>
          <w:right w:val="single" w:sz="8" w:space="0" w:color="B71202"/>
        </w:tcBorders>
      </w:tcPr>
    </w:tblStylePr>
    <w:tblStylePr w:type="band1Vert">
      <w:tblPr/>
      <w:tcPr>
        <w:tcBorders>
          <w:top w:val="single" w:sz="8" w:space="0" w:color="B71202"/>
          <w:left w:val="single" w:sz="8" w:space="0" w:color="B71202"/>
          <w:bottom w:val="single" w:sz="8" w:space="0" w:color="B71202"/>
          <w:right w:val="single" w:sz="8" w:space="0" w:color="B71202"/>
        </w:tcBorders>
        <w:shd w:val="clear" w:color="auto" w:fill="FEB6AF"/>
      </w:tcPr>
    </w:tblStylePr>
    <w:tblStylePr w:type="band1Horz">
      <w:tblPr/>
      <w:tcPr>
        <w:tcBorders>
          <w:top w:val="single" w:sz="8" w:space="0" w:color="B71202"/>
          <w:left w:val="single" w:sz="8" w:space="0" w:color="B71202"/>
          <w:bottom w:val="single" w:sz="8" w:space="0" w:color="B71202"/>
          <w:right w:val="single" w:sz="8" w:space="0" w:color="B71202"/>
          <w:insideV w:val="single" w:sz="8" w:space="0" w:color="B71202"/>
        </w:tcBorders>
        <w:shd w:val="clear" w:color="auto" w:fill="FEB6AF"/>
      </w:tcPr>
    </w:tblStylePr>
    <w:tblStylePr w:type="band2Horz">
      <w:tblPr/>
      <w:tcPr>
        <w:tcBorders>
          <w:top w:val="single" w:sz="8" w:space="0" w:color="B71202"/>
          <w:left w:val="single" w:sz="8" w:space="0" w:color="B71202"/>
          <w:bottom w:val="single" w:sz="8" w:space="0" w:color="B71202"/>
          <w:right w:val="single" w:sz="8" w:space="0" w:color="B71202"/>
          <w:insideV w:val="single" w:sz="8" w:space="0" w:color="B71202"/>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szCs w:val="20"/>
      <w:lang w:val="en-US" w:eastAsia="ja-JP"/>
    </w:rPr>
  </w:style>
  <w:style w:type="paragraph" w:customStyle="1" w:styleId="Numbered111111111">
    <w:name w:val="Numbered 1.1.1.1.1.1.1.1.1"/>
    <w:basedOn w:val="Heading9"/>
    <w:next w:val="Normal"/>
    <w:uiPriority w:val="2"/>
    <w:rsid w:val="00B60F5D"/>
    <w:pPr>
      <w:numPr>
        <w:numId w:val="0"/>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3"/>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bCs/>
      <w:szCs w:val="20"/>
    </w:rPr>
  </w:style>
  <w:style w:type="character" w:customStyle="1" w:styleId="Tabletext-rightChar">
    <w:name w:val="Table text - right Char"/>
    <w:link w:val="Tabletext-right"/>
    <w:rsid w:val="00063247"/>
    <w:rPr>
      <w:rFonts w:ascii="Arial" w:eastAsia="Times New Roman" w:hAnsi="Arial" w:cs="Times New Roman"/>
      <w:sz w:val="20"/>
      <w:szCs w:val="20"/>
    </w:rPr>
  </w:style>
  <w:style w:type="character" w:customStyle="1" w:styleId="TabletextChar">
    <w:name w:val="Table text Char"/>
    <w:link w:val="Tabletext"/>
    <w:uiPriority w:val="1"/>
    <w:rsid w:val="00584D8F"/>
    <w:rPr>
      <w:rFonts w:ascii="Arial" w:hAnsi="Arial"/>
      <w:sz w:val="20"/>
    </w:rPr>
  </w:style>
  <w:style w:type="character" w:customStyle="1" w:styleId="TableHeadingChar">
    <w:name w:val="Table Heading Char"/>
    <w:link w:val="TableHeading"/>
    <w:rsid w:val="00584D8F"/>
    <w:rPr>
      <w:rFonts w:ascii="Arial" w:hAnsi="Arial"/>
      <w:b/>
      <w:sz w:val="20"/>
    </w:rPr>
  </w:style>
  <w:style w:type="character" w:customStyle="1" w:styleId="TableHeading-rightChar">
    <w:name w:val="Table Heading - right Char"/>
    <w:link w:val="TableHeading-right"/>
    <w:rsid w:val="00584D8F"/>
    <w:rPr>
      <w:rFonts w:ascii="Arial" w:eastAsia="Times New Roman" w:hAnsi="Arial" w:cs="Times New Roman"/>
      <w:b/>
      <w:bCs/>
      <w:sz w:val="20"/>
      <w:szCs w:val="20"/>
    </w:rPr>
  </w:style>
  <w:style w:type="character" w:customStyle="1" w:styleId="Tabletext-centredChar">
    <w:name w:val="Table text - centred 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bCs/>
      <w:szCs w:val="20"/>
    </w:rPr>
  </w:style>
  <w:style w:type="character" w:customStyle="1" w:styleId="EndnoteTextChar">
    <w:name w:val="Endnote Text Char"/>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tblPr>
      <w:tblBorders>
        <w:insideV w:val="single" w:sz="4" w:space="0" w:color="D5D6D2"/>
      </w:tblBorders>
    </w:tblPr>
    <w:tblStylePr w:type="firstRow">
      <w:rPr>
        <w:rFonts w:ascii="Arial" w:hAnsi="Arial"/>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link w:val="Numbered1"/>
    <w:rsid w:val="00F61B84"/>
    <w:rPr>
      <w:rFonts w:ascii="Lucida Fax" w:eastAsia="Times New Roman" w:hAnsi="Lucida Fax"/>
      <w:bCs/>
      <w:color w:val="51626F"/>
      <w:sz w:val="32"/>
      <w:szCs w:val="28"/>
      <w:lang w:eastAsia="en-US"/>
    </w:rPr>
  </w:style>
  <w:style w:type="paragraph" w:customStyle="1" w:styleId="Numberedparagraph">
    <w:name w:val="Numbered paragraph"/>
    <w:basedOn w:val="Normal"/>
    <w:rsid w:val="00B60F5D"/>
    <w:pPr>
      <w:numPr>
        <w:numId w:val="1"/>
      </w:numPr>
      <w:ind w:left="680" w:hanging="680"/>
    </w:pPr>
    <w:rPr>
      <w:rFonts w:eastAsia="Times New Roman"/>
      <w:color w:val="000000"/>
      <w:szCs w:val="20"/>
    </w:rPr>
  </w:style>
  <w:style w:type="paragraph" w:customStyle="1" w:styleId="Listalphabet2">
    <w:name w:val="List alphabet 2"/>
    <w:rsid w:val="00CF799E"/>
    <w:pPr>
      <w:numPr>
        <w:numId w:val="12"/>
      </w:numPr>
      <w:tabs>
        <w:tab w:val="left" w:pos="680"/>
      </w:tabs>
      <w:spacing w:before="120"/>
    </w:pPr>
    <w:rPr>
      <w:sz w:val="22"/>
      <w:szCs w:val="22"/>
      <w:lang w:eastAsia="en-US"/>
    </w:rPr>
  </w:style>
  <w:style w:type="paragraph" w:customStyle="1" w:styleId="Listalphabet3">
    <w:name w:val="List alphabet 3"/>
    <w:rsid w:val="00CF799E"/>
    <w:pPr>
      <w:numPr>
        <w:numId w:val="18"/>
      </w:numPr>
      <w:tabs>
        <w:tab w:val="left" w:pos="1021"/>
      </w:tabs>
      <w:spacing w:before="120"/>
    </w:pPr>
    <w:rPr>
      <w:sz w:val="22"/>
      <w:szCs w:val="22"/>
      <w:lang w:eastAsia="en-US"/>
    </w:rPr>
  </w:style>
  <w:style w:type="paragraph" w:customStyle="1" w:styleId="Listalphabet4">
    <w:name w:val="List alphabet 4"/>
    <w:rsid w:val="00CF799E"/>
    <w:pPr>
      <w:numPr>
        <w:numId w:val="19"/>
      </w:numPr>
      <w:tabs>
        <w:tab w:val="left" w:pos="1361"/>
      </w:tabs>
      <w:spacing w:before="120"/>
    </w:pPr>
    <w:rPr>
      <w:sz w:val="22"/>
      <w:szCs w:val="22"/>
      <w:lang w:eastAsia="en-US"/>
    </w:rPr>
  </w:style>
  <w:style w:type="paragraph" w:customStyle="1" w:styleId="Listalphabet5">
    <w:name w:val="List alphabet 5"/>
    <w:rsid w:val="00CF799E"/>
    <w:pPr>
      <w:numPr>
        <w:numId w:val="20"/>
      </w:numPr>
      <w:tabs>
        <w:tab w:val="left" w:pos="1701"/>
      </w:tabs>
      <w:spacing w:before="120"/>
    </w:pPr>
    <w:rPr>
      <w:sz w:val="22"/>
      <w:szCs w:val="22"/>
      <w:lang w:eastAsia="en-US"/>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1"/>
      </w:numPr>
      <w:tabs>
        <w:tab w:val="left" w:pos="340"/>
      </w:tabs>
      <w:spacing w:before="120"/>
    </w:pPr>
    <w:rPr>
      <w:sz w:val="22"/>
      <w:szCs w:val="22"/>
      <w:lang w:eastAsia="en-US"/>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link w:val="NoteHeading"/>
    <w:uiPriority w:val="99"/>
    <w:semiHidden/>
    <w:rsid w:val="00F61B84"/>
    <w:rPr>
      <w:rFonts w:ascii="Arial" w:hAnsi="Arial"/>
    </w:rPr>
  </w:style>
  <w:style w:type="character" w:styleId="SubtleReference">
    <w:name w:val="Subtle Reference"/>
    <w:uiPriority w:val="31"/>
    <w:unhideWhenUsed/>
    <w:rsid w:val="00B60F5D"/>
    <w:rPr>
      <w:smallCaps/>
      <w:color w:val="4F2D7D"/>
      <w:u w:val="single"/>
    </w:rPr>
  </w:style>
  <w:style w:type="paragraph" w:customStyle="1" w:styleId="ListLegal">
    <w:name w:val="List Legal"/>
    <w:basedOn w:val="ListParagraph"/>
    <w:rsid w:val="00CF799E"/>
    <w:pPr>
      <w:numPr>
        <w:numId w:val="24"/>
      </w:numPr>
      <w:tabs>
        <w:tab w:val="clear" w:pos="340"/>
        <w:tab w:val="left" w:pos="680"/>
      </w:tabs>
    </w:pPr>
  </w:style>
  <w:style w:type="paragraph" w:customStyle="1" w:styleId="ListLegal2">
    <w:name w:val="List Legal 2"/>
    <w:basedOn w:val="ListLegal"/>
    <w:rsid w:val="00C06739"/>
    <w:pPr>
      <w:numPr>
        <w:numId w:val="15"/>
      </w:numPr>
      <w:tabs>
        <w:tab w:val="clear" w:pos="680"/>
        <w:tab w:val="left" w:pos="1021"/>
      </w:tabs>
    </w:pPr>
  </w:style>
  <w:style w:type="paragraph" w:customStyle="1" w:styleId="ListLegal3">
    <w:name w:val="List Legal 3"/>
    <w:basedOn w:val="ListNumber3"/>
    <w:rsid w:val="00CF799E"/>
    <w:pPr>
      <w:numPr>
        <w:numId w:val="14"/>
      </w:numPr>
      <w:tabs>
        <w:tab w:val="clear" w:pos="1021"/>
        <w:tab w:val="left" w:pos="1361"/>
      </w:tabs>
    </w:pPr>
  </w:style>
  <w:style w:type="paragraph" w:customStyle="1" w:styleId="ListLegal4">
    <w:name w:val="List Legal 4"/>
    <w:basedOn w:val="ListLegal3"/>
    <w:rsid w:val="00CF799E"/>
    <w:pPr>
      <w:numPr>
        <w:numId w:val="16"/>
      </w:numPr>
      <w:tabs>
        <w:tab w:val="clear" w:pos="1361"/>
        <w:tab w:val="left" w:pos="1701"/>
      </w:tabs>
    </w:pPr>
  </w:style>
  <w:style w:type="paragraph" w:customStyle="1" w:styleId="ListLegal5">
    <w:name w:val="List Legal 5"/>
    <w:basedOn w:val="ListLegal4"/>
    <w:rsid w:val="000F2368"/>
    <w:pPr>
      <w:numPr>
        <w:numId w:val="25"/>
      </w:numPr>
      <w:tabs>
        <w:tab w:val="clear" w:pos="1701"/>
        <w:tab w:val="left" w:pos="2041"/>
      </w:tabs>
    </w:pPr>
  </w:style>
  <w:style w:type="paragraph" w:customStyle="1" w:styleId="LegalNumbering">
    <w:name w:val="Legal Numbering"/>
    <w:basedOn w:val="Normal"/>
    <w:qFormat/>
    <w:rsid w:val="0002115F"/>
    <w:pPr>
      <w:numPr>
        <w:numId w:val="17"/>
      </w:numPr>
      <w:tabs>
        <w:tab w:val="left" w:pos="340"/>
        <w:tab w:val="left" w:pos="680"/>
        <w:tab w:val="left" w:pos="1021"/>
        <w:tab w:val="left" w:pos="1361"/>
      </w:tabs>
    </w:pPr>
  </w:style>
  <w:style w:type="character" w:styleId="CommentReference">
    <w:name w:val="annotation reference"/>
    <w:uiPriority w:val="99"/>
    <w:semiHidden/>
    <w:unhideWhenUsed/>
    <w:rsid w:val="004F0A93"/>
    <w:rPr>
      <w:sz w:val="16"/>
      <w:szCs w:val="16"/>
    </w:rPr>
  </w:style>
  <w:style w:type="paragraph" w:styleId="CommentText">
    <w:name w:val="annotation text"/>
    <w:basedOn w:val="Normal"/>
    <w:link w:val="CommentTextChar"/>
    <w:uiPriority w:val="99"/>
    <w:semiHidden/>
    <w:unhideWhenUsed/>
    <w:rsid w:val="004F0A93"/>
    <w:rPr>
      <w:sz w:val="20"/>
      <w:szCs w:val="20"/>
    </w:rPr>
  </w:style>
  <w:style w:type="character" w:customStyle="1" w:styleId="CommentTextChar">
    <w:name w:val="Comment Text Char"/>
    <w:link w:val="CommentText"/>
    <w:uiPriority w:val="99"/>
    <w:semiHidden/>
    <w:rsid w:val="004F0A93"/>
    <w:rPr>
      <w:lang w:eastAsia="en-US"/>
    </w:rPr>
  </w:style>
  <w:style w:type="paragraph" w:styleId="CommentSubject">
    <w:name w:val="annotation subject"/>
    <w:basedOn w:val="CommentText"/>
    <w:next w:val="CommentText"/>
    <w:link w:val="CommentSubjectChar"/>
    <w:uiPriority w:val="99"/>
    <w:semiHidden/>
    <w:unhideWhenUsed/>
    <w:rsid w:val="004F0A93"/>
    <w:rPr>
      <w:b/>
      <w:bCs/>
    </w:rPr>
  </w:style>
  <w:style w:type="character" w:customStyle="1" w:styleId="CommentSubjectChar">
    <w:name w:val="Comment Subject Char"/>
    <w:link w:val="CommentSubject"/>
    <w:uiPriority w:val="99"/>
    <w:semiHidden/>
    <w:rsid w:val="004F0A93"/>
    <w:rPr>
      <w:b/>
      <w:bCs/>
      <w:lang w:eastAsia="en-US"/>
    </w:rPr>
  </w:style>
  <w:style w:type="table" w:customStyle="1" w:styleId="ACCCTable2">
    <w:name w:val="ACCC Table2"/>
    <w:basedOn w:val="TableNormal"/>
    <w:next w:val="TableGrid"/>
    <w:uiPriority w:val="59"/>
    <w:rsid w:val="00B81452"/>
    <w:pPr>
      <w:spacing w:before="60" w:after="60"/>
    </w:pPr>
    <w:rPr>
      <w:szCs w:val="22"/>
      <w:lang w:eastAsia="en-US"/>
    </w:r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customStyle="1" w:styleId="LightShading11">
    <w:name w:val="Light Shading11"/>
    <w:basedOn w:val="TableNormal"/>
    <w:next w:val="LightShading"/>
    <w:uiPriority w:val="60"/>
    <w:rsid w:val="00555F84"/>
    <w:pPr>
      <w:spacing w:before="120" w:after="120"/>
    </w:pPr>
    <w:rPr>
      <w:color w:val="000000"/>
      <w:szCs w:val="22"/>
      <w:lang w:eastAsia="en-US"/>
    </w:rPr>
    <w:tblPr>
      <w:tblBorders>
        <w:top w:val="single" w:sz="4" w:space="0" w:color="D5D6D2"/>
        <w:bottom w:val="single" w:sz="4" w:space="0" w:color="D5D6D2"/>
        <w:insideH w:val="single" w:sz="4" w:space="0" w:color="D5D6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vAlign w:val="center"/>
      </w:tcPr>
    </w:tblStylePr>
    <w:tblStylePr w:type="firstCol">
      <w:rPr>
        <w:b/>
        <w:bCs/>
        <w:sz w:val="20"/>
      </w:rPr>
    </w:tblStylePr>
    <w:tblStylePr w:type="lastCol">
      <w:rPr>
        <w:b/>
        <w:bCs/>
      </w:rPr>
    </w:tblStylePr>
  </w:style>
  <w:style w:type="paragraph" w:styleId="Revision">
    <w:name w:val="Revision"/>
    <w:hidden/>
    <w:uiPriority w:val="99"/>
    <w:semiHidden/>
    <w:rsid w:val="0039574F"/>
    <w:rPr>
      <w:sz w:val="22"/>
      <w:szCs w:val="22"/>
      <w:lang w:eastAsia="en-US"/>
    </w:rPr>
  </w:style>
  <w:style w:type="character" w:styleId="FollowedHyperlink">
    <w:name w:val="FollowedHyperlink"/>
    <w:uiPriority w:val="99"/>
    <w:semiHidden/>
    <w:unhideWhenUsed/>
    <w:rsid w:val="003B3A60"/>
    <w:rPr>
      <w:color w:val="800080"/>
      <w:u w:val="single"/>
    </w:rPr>
  </w:style>
  <w:style w:type="character" w:customStyle="1" w:styleId="subtitle1">
    <w:name w:val="subtitle1"/>
    <w:rsid w:val="00E74BC2"/>
    <w:rPr>
      <w:b/>
      <w:bCs/>
      <w:color w:val="D12B2C"/>
      <w:sz w:val="23"/>
      <w:szCs w:val="23"/>
    </w:rPr>
  </w:style>
  <w:style w:type="character" w:styleId="IntenseEmphasis">
    <w:name w:val="Intense Emphasis"/>
    <w:uiPriority w:val="21"/>
    <w:qFormat/>
    <w:rsid w:val="00CA4A2D"/>
    <w:rPr>
      <w:b/>
      <w:bCs/>
      <w:i/>
      <w:iCs/>
      <w:color w:val="4F81BD"/>
    </w:rPr>
  </w:style>
  <w:style w:type="paragraph" w:customStyle="1" w:styleId="TableTextform">
    <w:name w:val="TableText form"/>
    <w:basedOn w:val="Normal"/>
    <w:qFormat/>
    <w:rsid w:val="00CA4A2D"/>
    <w:pPr>
      <w:spacing w:before="40" w:after="240"/>
    </w:pPr>
    <w:rPr>
      <w:rFonts w:eastAsia="MS Gothic" w:cs="Arial"/>
      <w:bCs/>
      <w:sz w:val="20"/>
      <w:szCs w:val="20"/>
    </w:rPr>
  </w:style>
  <w:style w:type="table" w:customStyle="1" w:styleId="LightList1">
    <w:name w:val="Light List1"/>
    <w:basedOn w:val="TableNormal"/>
    <w:next w:val="LightList"/>
    <w:uiPriority w:val="61"/>
    <w:rsid w:val="00E015D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he-question">
    <w:name w:val="the-question"/>
    <w:rsid w:val="00AA7D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3663">
      <w:bodyDiv w:val="1"/>
      <w:marLeft w:val="0"/>
      <w:marRight w:val="0"/>
      <w:marTop w:val="0"/>
      <w:marBottom w:val="0"/>
      <w:divBdr>
        <w:top w:val="none" w:sz="0" w:space="0" w:color="auto"/>
        <w:left w:val="none" w:sz="0" w:space="0" w:color="auto"/>
        <w:bottom w:val="none" w:sz="0" w:space="0" w:color="auto"/>
        <w:right w:val="none" w:sz="0" w:space="0" w:color="auto"/>
      </w:divBdr>
    </w:div>
    <w:div w:id="76749514">
      <w:bodyDiv w:val="1"/>
      <w:marLeft w:val="0"/>
      <w:marRight w:val="0"/>
      <w:marTop w:val="0"/>
      <w:marBottom w:val="0"/>
      <w:divBdr>
        <w:top w:val="none" w:sz="0" w:space="0" w:color="auto"/>
        <w:left w:val="none" w:sz="0" w:space="0" w:color="auto"/>
        <w:bottom w:val="none" w:sz="0" w:space="0" w:color="auto"/>
        <w:right w:val="none" w:sz="0" w:space="0" w:color="auto"/>
      </w:divBdr>
    </w:div>
    <w:div w:id="128088385">
      <w:bodyDiv w:val="1"/>
      <w:marLeft w:val="0"/>
      <w:marRight w:val="0"/>
      <w:marTop w:val="0"/>
      <w:marBottom w:val="0"/>
      <w:divBdr>
        <w:top w:val="none" w:sz="0" w:space="0" w:color="auto"/>
        <w:left w:val="none" w:sz="0" w:space="0" w:color="auto"/>
        <w:bottom w:val="none" w:sz="0" w:space="0" w:color="auto"/>
        <w:right w:val="none" w:sz="0" w:space="0" w:color="auto"/>
      </w:divBdr>
    </w:div>
    <w:div w:id="301274042">
      <w:bodyDiv w:val="1"/>
      <w:marLeft w:val="0"/>
      <w:marRight w:val="0"/>
      <w:marTop w:val="0"/>
      <w:marBottom w:val="0"/>
      <w:divBdr>
        <w:top w:val="none" w:sz="0" w:space="0" w:color="auto"/>
        <w:left w:val="none" w:sz="0" w:space="0" w:color="auto"/>
        <w:bottom w:val="none" w:sz="0" w:space="0" w:color="auto"/>
        <w:right w:val="none" w:sz="0" w:space="0" w:color="auto"/>
      </w:divBdr>
      <w:divsChild>
        <w:div w:id="1789545231">
          <w:marLeft w:val="0"/>
          <w:marRight w:val="0"/>
          <w:marTop w:val="0"/>
          <w:marBottom w:val="0"/>
          <w:divBdr>
            <w:top w:val="none" w:sz="0" w:space="0" w:color="auto"/>
            <w:left w:val="none" w:sz="0" w:space="0" w:color="auto"/>
            <w:bottom w:val="none" w:sz="0" w:space="0" w:color="auto"/>
            <w:right w:val="none" w:sz="0" w:space="0" w:color="auto"/>
          </w:divBdr>
          <w:divsChild>
            <w:div w:id="788281791">
              <w:marLeft w:val="0"/>
              <w:marRight w:val="0"/>
              <w:marTop w:val="0"/>
              <w:marBottom w:val="0"/>
              <w:divBdr>
                <w:top w:val="none" w:sz="0" w:space="0" w:color="auto"/>
                <w:left w:val="none" w:sz="0" w:space="0" w:color="auto"/>
                <w:bottom w:val="none" w:sz="0" w:space="0" w:color="auto"/>
                <w:right w:val="none" w:sz="0" w:space="0" w:color="auto"/>
              </w:divBdr>
              <w:divsChild>
                <w:div w:id="1708290551">
                  <w:marLeft w:val="0"/>
                  <w:marRight w:val="0"/>
                  <w:marTop w:val="0"/>
                  <w:marBottom w:val="0"/>
                  <w:divBdr>
                    <w:top w:val="none" w:sz="0" w:space="0" w:color="auto"/>
                    <w:left w:val="none" w:sz="0" w:space="0" w:color="auto"/>
                    <w:bottom w:val="none" w:sz="0" w:space="0" w:color="auto"/>
                    <w:right w:val="none" w:sz="0" w:space="0" w:color="auto"/>
                  </w:divBdr>
                  <w:divsChild>
                    <w:div w:id="1184631795">
                      <w:marLeft w:val="0"/>
                      <w:marRight w:val="0"/>
                      <w:marTop w:val="0"/>
                      <w:marBottom w:val="0"/>
                      <w:divBdr>
                        <w:top w:val="none" w:sz="0" w:space="0" w:color="auto"/>
                        <w:left w:val="none" w:sz="0" w:space="0" w:color="auto"/>
                        <w:bottom w:val="none" w:sz="0" w:space="0" w:color="auto"/>
                        <w:right w:val="none" w:sz="0" w:space="0" w:color="auto"/>
                      </w:divBdr>
                      <w:divsChild>
                        <w:div w:id="1962227037">
                          <w:marLeft w:val="0"/>
                          <w:marRight w:val="0"/>
                          <w:marTop w:val="0"/>
                          <w:marBottom w:val="0"/>
                          <w:divBdr>
                            <w:top w:val="none" w:sz="0" w:space="0" w:color="auto"/>
                            <w:left w:val="none" w:sz="0" w:space="0" w:color="auto"/>
                            <w:bottom w:val="none" w:sz="0" w:space="0" w:color="auto"/>
                            <w:right w:val="none" w:sz="0" w:space="0" w:color="auto"/>
                          </w:divBdr>
                          <w:divsChild>
                            <w:div w:id="927231213">
                              <w:marLeft w:val="0"/>
                              <w:marRight w:val="0"/>
                              <w:marTop w:val="0"/>
                              <w:marBottom w:val="0"/>
                              <w:divBdr>
                                <w:top w:val="none" w:sz="0" w:space="0" w:color="auto"/>
                                <w:left w:val="none" w:sz="0" w:space="0" w:color="auto"/>
                                <w:bottom w:val="none" w:sz="0" w:space="0" w:color="auto"/>
                                <w:right w:val="none" w:sz="0" w:space="0" w:color="auto"/>
                              </w:divBdr>
                              <w:divsChild>
                                <w:div w:id="1252547048">
                                  <w:marLeft w:val="0"/>
                                  <w:marRight w:val="0"/>
                                  <w:marTop w:val="0"/>
                                  <w:marBottom w:val="0"/>
                                  <w:divBdr>
                                    <w:top w:val="none" w:sz="0" w:space="0" w:color="auto"/>
                                    <w:left w:val="none" w:sz="0" w:space="0" w:color="auto"/>
                                    <w:bottom w:val="none" w:sz="0" w:space="0" w:color="auto"/>
                                    <w:right w:val="none" w:sz="0" w:space="0" w:color="auto"/>
                                  </w:divBdr>
                                  <w:divsChild>
                                    <w:div w:id="1439060062">
                                      <w:marLeft w:val="0"/>
                                      <w:marRight w:val="0"/>
                                      <w:marTop w:val="0"/>
                                      <w:marBottom w:val="0"/>
                                      <w:divBdr>
                                        <w:top w:val="none" w:sz="0" w:space="0" w:color="auto"/>
                                        <w:left w:val="none" w:sz="0" w:space="0" w:color="auto"/>
                                        <w:bottom w:val="none" w:sz="0" w:space="0" w:color="auto"/>
                                        <w:right w:val="none" w:sz="0" w:space="0" w:color="auto"/>
                                      </w:divBdr>
                                      <w:divsChild>
                                        <w:div w:id="832912964">
                                          <w:marLeft w:val="0"/>
                                          <w:marRight w:val="0"/>
                                          <w:marTop w:val="0"/>
                                          <w:marBottom w:val="0"/>
                                          <w:divBdr>
                                            <w:top w:val="none" w:sz="0" w:space="0" w:color="auto"/>
                                            <w:left w:val="none" w:sz="0" w:space="0" w:color="auto"/>
                                            <w:bottom w:val="none" w:sz="0" w:space="0" w:color="auto"/>
                                            <w:right w:val="none" w:sz="0" w:space="0" w:color="auto"/>
                                          </w:divBdr>
                                          <w:divsChild>
                                            <w:div w:id="443305457">
                                              <w:marLeft w:val="0"/>
                                              <w:marRight w:val="0"/>
                                              <w:marTop w:val="0"/>
                                              <w:marBottom w:val="0"/>
                                              <w:divBdr>
                                                <w:top w:val="none" w:sz="0" w:space="0" w:color="auto"/>
                                                <w:left w:val="none" w:sz="0" w:space="0" w:color="auto"/>
                                                <w:bottom w:val="none" w:sz="0" w:space="0" w:color="auto"/>
                                                <w:right w:val="none" w:sz="0" w:space="0" w:color="auto"/>
                                              </w:divBdr>
                                              <w:divsChild>
                                                <w:div w:id="1944335721">
                                                  <w:marLeft w:val="0"/>
                                                  <w:marRight w:val="0"/>
                                                  <w:marTop w:val="0"/>
                                                  <w:marBottom w:val="0"/>
                                                  <w:divBdr>
                                                    <w:top w:val="none" w:sz="0" w:space="0" w:color="auto"/>
                                                    <w:left w:val="none" w:sz="0" w:space="0" w:color="auto"/>
                                                    <w:bottom w:val="none" w:sz="0" w:space="0" w:color="auto"/>
                                                    <w:right w:val="none" w:sz="0" w:space="0" w:color="auto"/>
                                                  </w:divBdr>
                                                  <w:divsChild>
                                                    <w:div w:id="3174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2173664">
      <w:bodyDiv w:val="1"/>
      <w:marLeft w:val="0"/>
      <w:marRight w:val="0"/>
      <w:marTop w:val="0"/>
      <w:marBottom w:val="0"/>
      <w:divBdr>
        <w:top w:val="none" w:sz="0" w:space="0" w:color="auto"/>
        <w:left w:val="none" w:sz="0" w:space="0" w:color="auto"/>
        <w:bottom w:val="none" w:sz="0" w:space="0" w:color="auto"/>
        <w:right w:val="none" w:sz="0" w:space="0" w:color="auto"/>
      </w:divBdr>
      <w:divsChild>
        <w:div w:id="6055824">
          <w:marLeft w:val="0"/>
          <w:marRight w:val="0"/>
          <w:marTop w:val="0"/>
          <w:marBottom w:val="0"/>
          <w:divBdr>
            <w:top w:val="none" w:sz="0" w:space="0" w:color="auto"/>
            <w:left w:val="none" w:sz="0" w:space="0" w:color="auto"/>
            <w:bottom w:val="none" w:sz="0" w:space="0" w:color="auto"/>
            <w:right w:val="none" w:sz="0" w:space="0" w:color="auto"/>
          </w:divBdr>
          <w:divsChild>
            <w:div w:id="1175143595">
              <w:marLeft w:val="0"/>
              <w:marRight w:val="0"/>
              <w:marTop w:val="0"/>
              <w:marBottom w:val="0"/>
              <w:divBdr>
                <w:top w:val="none" w:sz="0" w:space="0" w:color="auto"/>
                <w:left w:val="none" w:sz="0" w:space="0" w:color="auto"/>
                <w:bottom w:val="none" w:sz="0" w:space="0" w:color="auto"/>
                <w:right w:val="none" w:sz="0" w:space="0" w:color="auto"/>
              </w:divBdr>
              <w:divsChild>
                <w:div w:id="1334920315">
                  <w:marLeft w:val="0"/>
                  <w:marRight w:val="0"/>
                  <w:marTop w:val="0"/>
                  <w:marBottom w:val="0"/>
                  <w:divBdr>
                    <w:top w:val="none" w:sz="0" w:space="0" w:color="auto"/>
                    <w:left w:val="none" w:sz="0" w:space="0" w:color="auto"/>
                    <w:bottom w:val="none" w:sz="0" w:space="0" w:color="auto"/>
                    <w:right w:val="none" w:sz="0" w:space="0" w:color="auto"/>
                  </w:divBdr>
                  <w:divsChild>
                    <w:div w:id="72614832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0"/>
                          <w:marBottom w:val="0"/>
                          <w:divBdr>
                            <w:top w:val="none" w:sz="0" w:space="0" w:color="auto"/>
                            <w:left w:val="none" w:sz="0" w:space="0" w:color="auto"/>
                            <w:bottom w:val="none" w:sz="0" w:space="0" w:color="auto"/>
                            <w:right w:val="none" w:sz="0" w:space="0" w:color="auto"/>
                          </w:divBdr>
                          <w:divsChild>
                            <w:div w:id="444663302">
                              <w:marLeft w:val="0"/>
                              <w:marRight w:val="0"/>
                              <w:marTop w:val="0"/>
                              <w:marBottom w:val="0"/>
                              <w:divBdr>
                                <w:top w:val="none" w:sz="0" w:space="0" w:color="auto"/>
                                <w:left w:val="none" w:sz="0" w:space="0" w:color="auto"/>
                                <w:bottom w:val="none" w:sz="0" w:space="0" w:color="auto"/>
                                <w:right w:val="none" w:sz="0" w:space="0" w:color="auto"/>
                              </w:divBdr>
                              <w:divsChild>
                                <w:div w:id="1385714084">
                                  <w:marLeft w:val="0"/>
                                  <w:marRight w:val="0"/>
                                  <w:marTop w:val="0"/>
                                  <w:marBottom w:val="0"/>
                                  <w:divBdr>
                                    <w:top w:val="none" w:sz="0" w:space="0" w:color="auto"/>
                                    <w:left w:val="none" w:sz="0" w:space="0" w:color="auto"/>
                                    <w:bottom w:val="none" w:sz="0" w:space="0" w:color="auto"/>
                                    <w:right w:val="none" w:sz="0" w:space="0" w:color="auto"/>
                                  </w:divBdr>
                                  <w:divsChild>
                                    <w:div w:id="1570769259">
                                      <w:marLeft w:val="0"/>
                                      <w:marRight w:val="0"/>
                                      <w:marTop w:val="0"/>
                                      <w:marBottom w:val="0"/>
                                      <w:divBdr>
                                        <w:top w:val="none" w:sz="0" w:space="0" w:color="auto"/>
                                        <w:left w:val="none" w:sz="0" w:space="0" w:color="auto"/>
                                        <w:bottom w:val="none" w:sz="0" w:space="0" w:color="auto"/>
                                        <w:right w:val="none" w:sz="0" w:space="0" w:color="auto"/>
                                      </w:divBdr>
                                      <w:divsChild>
                                        <w:div w:id="1969704384">
                                          <w:marLeft w:val="0"/>
                                          <w:marRight w:val="0"/>
                                          <w:marTop w:val="0"/>
                                          <w:marBottom w:val="0"/>
                                          <w:divBdr>
                                            <w:top w:val="none" w:sz="0" w:space="0" w:color="auto"/>
                                            <w:left w:val="none" w:sz="0" w:space="0" w:color="auto"/>
                                            <w:bottom w:val="none" w:sz="0" w:space="0" w:color="auto"/>
                                            <w:right w:val="none" w:sz="0" w:space="0" w:color="auto"/>
                                          </w:divBdr>
                                          <w:divsChild>
                                            <w:div w:id="348213867">
                                              <w:marLeft w:val="0"/>
                                              <w:marRight w:val="0"/>
                                              <w:marTop w:val="0"/>
                                              <w:marBottom w:val="0"/>
                                              <w:divBdr>
                                                <w:top w:val="none" w:sz="0" w:space="0" w:color="auto"/>
                                                <w:left w:val="none" w:sz="0" w:space="0" w:color="auto"/>
                                                <w:bottom w:val="none" w:sz="0" w:space="0" w:color="auto"/>
                                                <w:right w:val="none" w:sz="0" w:space="0" w:color="auto"/>
                                              </w:divBdr>
                                              <w:divsChild>
                                                <w:div w:id="806432428">
                                                  <w:marLeft w:val="0"/>
                                                  <w:marRight w:val="0"/>
                                                  <w:marTop w:val="0"/>
                                                  <w:marBottom w:val="0"/>
                                                  <w:divBdr>
                                                    <w:top w:val="none" w:sz="0" w:space="0" w:color="auto"/>
                                                    <w:left w:val="none" w:sz="0" w:space="0" w:color="auto"/>
                                                    <w:bottom w:val="none" w:sz="0" w:space="0" w:color="auto"/>
                                                    <w:right w:val="none" w:sz="0" w:space="0" w:color="auto"/>
                                                  </w:divBdr>
                                                  <w:divsChild>
                                                    <w:div w:id="4213993">
                                                      <w:marLeft w:val="0"/>
                                                      <w:marRight w:val="0"/>
                                                      <w:marTop w:val="0"/>
                                                      <w:marBottom w:val="0"/>
                                                      <w:divBdr>
                                                        <w:top w:val="none" w:sz="0" w:space="0" w:color="auto"/>
                                                        <w:left w:val="none" w:sz="0" w:space="0" w:color="auto"/>
                                                        <w:bottom w:val="none" w:sz="0" w:space="0" w:color="auto"/>
                                                        <w:right w:val="none" w:sz="0" w:space="0" w:color="auto"/>
                                                      </w:divBdr>
                                                      <w:divsChild>
                                                        <w:div w:id="205141649">
                                                          <w:marLeft w:val="0"/>
                                                          <w:marRight w:val="0"/>
                                                          <w:marTop w:val="0"/>
                                                          <w:marBottom w:val="0"/>
                                                          <w:divBdr>
                                                            <w:top w:val="none" w:sz="0" w:space="0" w:color="auto"/>
                                                            <w:left w:val="none" w:sz="0" w:space="0" w:color="auto"/>
                                                            <w:bottom w:val="none" w:sz="0" w:space="0" w:color="auto"/>
                                                            <w:right w:val="none" w:sz="0" w:space="0" w:color="auto"/>
                                                          </w:divBdr>
                                                          <w:divsChild>
                                                            <w:div w:id="1990862521">
                                                              <w:marLeft w:val="0"/>
                                                              <w:marRight w:val="0"/>
                                                              <w:marTop w:val="0"/>
                                                              <w:marBottom w:val="0"/>
                                                              <w:divBdr>
                                                                <w:top w:val="none" w:sz="0" w:space="0" w:color="auto"/>
                                                                <w:left w:val="none" w:sz="0" w:space="0" w:color="auto"/>
                                                                <w:bottom w:val="none" w:sz="0" w:space="0" w:color="auto"/>
                                                                <w:right w:val="none" w:sz="0" w:space="0" w:color="auto"/>
                                                              </w:divBdr>
                                                              <w:divsChild>
                                                                <w:div w:id="1045179852">
                                                                  <w:marLeft w:val="0"/>
                                                                  <w:marRight w:val="0"/>
                                                                  <w:marTop w:val="0"/>
                                                                  <w:marBottom w:val="0"/>
                                                                  <w:divBdr>
                                                                    <w:top w:val="none" w:sz="0" w:space="0" w:color="auto"/>
                                                                    <w:left w:val="none" w:sz="0" w:space="0" w:color="auto"/>
                                                                    <w:bottom w:val="none" w:sz="0" w:space="0" w:color="auto"/>
                                                                    <w:right w:val="none" w:sz="0" w:space="0" w:color="auto"/>
                                                                  </w:divBdr>
                                                                  <w:divsChild>
                                                                    <w:div w:id="861357960">
                                                                      <w:marLeft w:val="0"/>
                                                                      <w:marRight w:val="0"/>
                                                                      <w:marTop w:val="0"/>
                                                                      <w:marBottom w:val="0"/>
                                                                      <w:divBdr>
                                                                        <w:top w:val="none" w:sz="0" w:space="0" w:color="auto"/>
                                                                        <w:left w:val="none" w:sz="0" w:space="0" w:color="auto"/>
                                                                        <w:bottom w:val="none" w:sz="0" w:space="0" w:color="auto"/>
                                                                        <w:right w:val="none" w:sz="0" w:space="0" w:color="auto"/>
                                                                      </w:divBdr>
                                                                      <w:divsChild>
                                                                        <w:div w:id="234899312">
                                                                          <w:marLeft w:val="0"/>
                                                                          <w:marRight w:val="0"/>
                                                                          <w:marTop w:val="0"/>
                                                                          <w:marBottom w:val="0"/>
                                                                          <w:divBdr>
                                                                            <w:top w:val="none" w:sz="0" w:space="0" w:color="auto"/>
                                                                            <w:left w:val="none" w:sz="0" w:space="0" w:color="auto"/>
                                                                            <w:bottom w:val="none" w:sz="0" w:space="0" w:color="auto"/>
                                                                            <w:right w:val="none" w:sz="0" w:space="0" w:color="auto"/>
                                                                          </w:divBdr>
                                                                          <w:divsChild>
                                                                            <w:div w:id="799766900">
                                                                              <w:marLeft w:val="0"/>
                                                                              <w:marRight w:val="0"/>
                                                                              <w:marTop w:val="0"/>
                                                                              <w:marBottom w:val="0"/>
                                                                              <w:divBdr>
                                                                                <w:top w:val="none" w:sz="0" w:space="0" w:color="auto"/>
                                                                                <w:left w:val="none" w:sz="0" w:space="0" w:color="auto"/>
                                                                                <w:bottom w:val="none" w:sz="0" w:space="0" w:color="auto"/>
                                                                                <w:right w:val="none" w:sz="0" w:space="0" w:color="auto"/>
                                                                              </w:divBdr>
                                                                              <w:divsChild>
                                                                                <w:div w:id="2076539937">
                                                                                  <w:marLeft w:val="0"/>
                                                                                  <w:marRight w:val="0"/>
                                                                                  <w:marTop w:val="0"/>
                                                                                  <w:marBottom w:val="0"/>
                                                                                  <w:divBdr>
                                                                                    <w:top w:val="none" w:sz="0" w:space="0" w:color="auto"/>
                                                                                    <w:left w:val="none" w:sz="0" w:space="0" w:color="auto"/>
                                                                                    <w:bottom w:val="none" w:sz="0" w:space="0" w:color="auto"/>
                                                                                    <w:right w:val="none" w:sz="0" w:space="0" w:color="auto"/>
                                                                                  </w:divBdr>
                                                                                  <w:divsChild>
                                                                                    <w:div w:id="224068621">
                                                                                      <w:marLeft w:val="0"/>
                                                                                      <w:marRight w:val="0"/>
                                                                                      <w:marTop w:val="0"/>
                                                                                      <w:marBottom w:val="0"/>
                                                                                      <w:divBdr>
                                                                                        <w:top w:val="none" w:sz="0" w:space="0" w:color="auto"/>
                                                                                        <w:left w:val="none" w:sz="0" w:space="0" w:color="auto"/>
                                                                                        <w:bottom w:val="none" w:sz="0" w:space="0" w:color="auto"/>
                                                                                        <w:right w:val="none" w:sz="0" w:space="0" w:color="auto"/>
                                                                                      </w:divBdr>
                                                                                      <w:divsChild>
                                                                                        <w:div w:id="1327048460">
                                                                                          <w:marLeft w:val="0"/>
                                                                                          <w:marRight w:val="0"/>
                                                                                          <w:marTop w:val="0"/>
                                                                                          <w:marBottom w:val="0"/>
                                                                                          <w:divBdr>
                                                                                            <w:top w:val="none" w:sz="0" w:space="0" w:color="auto"/>
                                                                                            <w:left w:val="none" w:sz="0" w:space="0" w:color="auto"/>
                                                                                            <w:bottom w:val="none" w:sz="0" w:space="0" w:color="auto"/>
                                                                                            <w:right w:val="none" w:sz="0" w:space="0" w:color="auto"/>
                                                                                          </w:divBdr>
                                                                                          <w:divsChild>
                                                                                            <w:div w:id="845052722">
                                                                                              <w:marLeft w:val="0"/>
                                                                                              <w:marRight w:val="0"/>
                                                                                              <w:marTop w:val="0"/>
                                                                                              <w:marBottom w:val="0"/>
                                                                                              <w:divBdr>
                                                                                                <w:top w:val="none" w:sz="0" w:space="0" w:color="auto"/>
                                                                                                <w:left w:val="none" w:sz="0" w:space="0" w:color="auto"/>
                                                                                                <w:bottom w:val="none" w:sz="0" w:space="0" w:color="auto"/>
                                                                                                <w:right w:val="none" w:sz="0" w:space="0" w:color="auto"/>
                                                                                              </w:divBdr>
                                                                                              <w:divsChild>
                                                                                                <w:div w:id="9605265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643559">
      <w:bodyDiv w:val="1"/>
      <w:marLeft w:val="0"/>
      <w:marRight w:val="0"/>
      <w:marTop w:val="0"/>
      <w:marBottom w:val="0"/>
      <w:divBdr>
        <w:top w:val="none" w:sz="0" w:space="0" w:color="auto"/>
        <w:left w:val="none" w:sz="0" w:space="0" w:color="auto"/>
        <w:bottom w:val="none" w:sz="0" w:space="0" w:color="auto"/>
        <w:right w:val="none" w:sz="0" w:space="0" w:color="auto"/>
      </w:divBdr>
    </w:div>
    <w:div w:id="515197442">
      <w:bodyDiv w:val="1"/>
      <w:marLeft w:val="0"/>
      <w:marRight w:val="0"/>
      <w:marTop w:val="0"/>
      <w:marBottom w:val="0"/>
      <w:divBdr>
        <w:top w:val="none" w:sz="0" w:space="0" w:color="auto"/>
        <w:left w:val="none" w:sz="0" w:space="0" w:color="auto"/>
        <w:bottom w:val="none" w:sz="0" w:space="0" w:color="auto"/>
        <w:right w:val="none" w:sz="0" w:space="0" w:color="auto"/>
      </w:divBdr>
    </w:div>
    <w:div w:id="532697659">
      <w:bodyDiv w:val="1"/>
      <w:marLeft w:val="0"/>
      <w:marRight w:val="0"/>
      <w:marTop w:val="0"/>
      <w:marBottom w:val="0"/>
      <w:divBdr>
        <w:top w:val="none" w:sz="0" w:space="0" w:color="auto"/>
        <w:left w:val="none" w:sz="0" w:space="0" w:color="auto"/>
        <w:bottom w:val="none" w:sz="0" w:space="0" w:color="auto"/>
        <w:right w:val="none" w:sz="0" w:space="0" w:color="auto"/>
      </w:divBdr>
    </w:div>
    <w:div w:id="687220261">
      <w:bodyDiv w:val="1"/>
      <w:marLeft w:val="0"/>
      <w:marRight w:val="0"/>
      <w:marTop w:val="0"/>
      <w:marBottom w:val="0"/>
      <w:divBdr>
        <w:top w:val="none" w:sz="0" w:space="0" w:color="auto"/>
        <w:left w:val="none" w:sz="0" w:space="0" w:color="auto"/>
        <w:bottom w:val="none" w:sz="0" w:space="0" w:color="auto"/>
        <w:right w:val="none" w:sz="0" w:space="0" w:color="auto"/>
      </w:divBdr>
    </w:div>
    <w:div w:id="98107819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268922696">
      <w:bodyDiv w:val="1"/>
      <w:marLeft w:val="0"/>
      <w:marRight w:val="0"/>
      <w:marTop w:val="0"/>
      <w:marBottom w:val="0"/>
      <w:divBdr>
        <w:top w:val="none" w:sz="0" w:space="0" w:color="auto"/>
        <w:left w:val="none" w:sz="0" w:space="0" w:color="auto"/>
        <w:bottom w:val="none" w:sz="0" w:space="0" w:color="auto"/>
        <w:right w:val="none" w:sz="0" w:space="0" w:color="auto"/>
      </w:divBdr>
    </w:div>
    <w:div w:id="1352336463">
      <w:bodyDiv w:val="1"/>
      <w:marLeft w:val="0"/>
      <w:marRight w:val="0"/>
      <w:marTop w:val="0"/>
      <w:marBottom w:val="0"/>
      <w:divBdr>
        <w:top w:val="none" w:sz="0" w:space="0" w:color="auto"/>
        <w:left w:val="none" w:sz="0" w:space="0" w:color="auto"/>
        <w:bottom w:val="none" w:sz="0" w:space="0" w:color="auto"/>
        <w:right w:val="none" w:sz="0" w:space="0" w:color="auto"/>
      </w:divBdr>
    </w:div>
    <w:div w:id="1385567773">
      <w:bodyDiv w:val="1"/>
      <w:marLeft w:val="0"/>
      <w:marRight w:val="0"/>
      <w:marTop w:val="0"/>
      <w:marBottom w:val="0"/>
      <w:divBdr>
        <w:top w:val="none" w:sz="0" w:space="0" w:color="auto"/>
        <w:left w:val="none" w:sz="0" w:space="0" w:color="auto"/>
        <w:bottom w:val="none" w:sz="0" w:space="0" w:color="auto"/>
        <w:right w:val="none" w:sz="0" w:space="0" w:color="auto"/>
      </w:divBdr>
      <w:divsChild>
        <w:div w:id="112406727">
          <w:marLeft w:val="0"/>
          <w:marRight w:val="0"/>
          <w:marTop w:val="0"/>
          <w:marBottom w:val="0"/>
          <w:divBdr>
            <w:top w:val="none" w:sz="0" w:space="0" w:color="auto"/>
            <w:left w:val="none" w:sz="0" w:space="0" w:color="auto"/>
            <w:bottom w:val="none" w:sz="0" w:space="0" w:color="auto"/>
            <w:right w:val="none" w:sz="0" w:space="0" w:color="auto"/>
          </w:divBdr>
          <w:divsChild>
            <w:div w:id="1837571705">
              <w:marLeft w:val="-225"/>
              <w:marRight w:val="-225"/>
              <w:marTop w:val="0"/>
              <w:marBottom w:val="0"/>
              <w:divBdr>
                <w:top w:val="none" w:sz="0" w:space="0" w:color="auto"/>
                <w:left w:val="none" w:sz="0" w:space="0" w:color="auto"/>
                <w:bottom w:val="none" w:sz="0" w:space="0" w:color="auto"/>
                <w:right w:val="none" w:sz="0" w:space="0" w:color="auto"/>
              </w:divBdr>
              <w:divsChild>
                <w:div w:id="978800218">
                  <w:marLeft w:val="0"/>
                  <w:marRight w:val="0"/>
                  <w:marTop w:val="0"/>
                  <w:marBottom w:val="0"/>
                  <w:divBdr>
                    <w:top w:val="none" w:sz="0" w:space="0" w:color="auto"/>
                    <w:left w:val="none" w:sz="0" w:space="0" w:color="auto"/>
                    <w:bottom w:val="none" w:sz="0" w:space="0" w:color="auto"/>
                    <w:right w:val="none" w:sz="0" w:space="0" w:color="auto"/>
                  </w:divBdr>
                  <w:divsChild>
                    <w:div w:id="935134680">
                      <w:marLeft w:val="0"/>
                      <w:marRight w:val="0"/>
                      <w:marTop w:val="0"/>
                      <w:marBottom w:val="0"/>
                      <w:divBdr>
                        <w:top w:val="none" w:sz="0" w:space="0" w:color="auto"/>
                        <w:left w:val="none" w:sz="0" w:space="0" w:color="auto"/>
                        <w:bottom w:val="none" w:sz="0" w:space="0" w:color="auto"/>
                        <w:right w:val="none" w:sz="0" w:space="0" w:color="auto"/>
                      </w:divBdr>
                      <w:divsChild>
                        <w:div w:id="1687172168">
                          <w:marLeft w:val="0"/>
                          <w:marRight w:val="0"/>
                          <w:marTop w:val="0"/>
                          <w:marBottom w:val="0"/>
                          <w:divBdr>
                            <w:top w:val="none" w:sz="0" w:space="0" w:color="auto"/>
                            <w:left w:val="none" w:sz="0" w:space="0" w:color="auto"/>
                            <w:bottom w:val="none" w:sz="0" w:space="0" w:color="auto"/>
                            <w:right w:val="none" w:sz="0" w:space="0" w:color="auto"/>
                          </w:divBdr>
                          <w:divsChild>
                            <w:div w:id="1283801305">
                              <w:marLeft w:val="0"/>
                              <w:marRight w:val="0"/>
                              <w:marTop w:val="0"/>
                              <w:marBottom w:val="0"/>
                              <w:divBdr>
                                <w:top w:val="none" w:sz="0" w:space="0" w:color="auto"/>
                                <w:left w:val="none" w:sz="0" w:space="0" w:color="auto"/>
                                <w:bottom w:val="none" w:sz="0" w:space="0" w:color="auto"/>
                                <w:right w:val="none" w:sz="0" w:space="0" w:color="auto"/>
                              </w:divBdr>
                              <w:divsChild>
                                <w:div w:id="322665072">
                                  <w:marLeft w:val="0"/>
                                  <w:marRight w:val="0"/>
                                  <w:marTop w:val="0"/>
                                  <w:marBottom w:val="0"/>
                                  <w:divBdr>
                                    <w:top w:val="none" w:sz="0" w:space="0" w:color="auto"/>
                                    <w:left w:val="none" w:sz="0" w:space="0" w:color="auto"/>
                                    <w:bottom w:val="none" w:sz="0" w:space="0" w:color="auto"/>
                                    <w:right w:val="none" w:sz="0" w:space="0" w:color="auto"/>
                                  </w:divBdr>
                                  <w:divsChild>
                                    <w:div w:id="9512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788587">
      <w:bodyDiv w:val="1"/>
      <w:marLeft w:val="0"/>
      <w:marRight w:val="0"/>
      <w:marTop w:val="0"/>
      <w:marBottom w:val="0"/>
      <w:divBdr>
        <w:top w:val="none" w:sz="0" w:space="0" w:color="auto"/>
        <w:left w:val="none" w:sz="0" w:space="0" w:color="auto"/>
        <w:bottom w:val="none" w:sz="0" w:space="0" w:color="auto"/>
        <w:right w:val="none" w:sz="0" w:space="0" w:color="auto"/>
      </w:divBdr>
    </w:div>
    <w:div w:id="1620213620">
      <w:bodyDiv w:val="1"/>
      <w:marLeft w:val="0"/>
      <w:marRight w:val="0"/>
      <w:marTop w:val="0"/>
      <w:marBottom w:val="0"/>
      <w:divBdr>
        <w:top w:val="none" w:sz="0" w:space="0" w:color="auto"/>
        <w:left w:val="none" w:sz="0" w:space="0" w:color="auto"/>
        <w:bottom w:val="none" w:sz="0" w:space="0" w:color="auto"/>
        <w:right w:val="none" w:sz="0" w:space="0" w:color="auto"/>
      </w:divBdr>
    </w:div>
    <w:div w:id="1720398761">
      <w:bodyDiv w:val="1"/>
      <w:marLeft w:val="0"/>
      <w:marRight w:val="0"/>
      <w:marTop w:val="0"/>
      <w:marBottom w:val="0"/>
      <w:divBdr>
        <w:top w:val="none" w:sz="0" w:space="0" w:color="auto"/>
        <w:left w:val="none" w:sz="0" w:space="0" w:color="auto"/>
        <w:bottom w:val="none" w:sz="0" w:space="0" w:color="auto"/>
        <w:right w:val="none" w:sz="0" w:space="0" w:color="auto"/>
      </w:divBdr>
    </w:div>
    <w:div w:id="2097708099">
      <w:bodyDiv w:val="1"/>
      <w:marLeft w:val="0"/>
      <w:marRight w:val="0"/>
      <w:marTop w:val="0"/>
      <w:marBottom w:val="0"/>
      <w:divBdr>
        <w:top w:val="none" w:sz="0" w:space="0" w:color="auto"/>
        <w:left w:val="none" w:sz="0" w:space="0" w:color="auto"/>
        <w:bottom w:val="none" w:sz="0" w:space="0" w:color="auto"/>
        <w:right w:val="none" w:sz="0" w:space="0" w:color="auto"/>
      </w:divBdr>
    </w:div>
    <w:div w:id="212048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scour\AppData\Local\Microsoft\Windows\Temporary%20Internet%20Files\Content.Outlook\Q2DYA8ZL\Appendix%20A:%20Comparison%20of%20key%20features%20of%20the%20Australian%20and%20other%20trusted%20standards%20for%20general%20safety%20requirements" TargetMode="External"/><Relationship Id="rId18" Type="http://schemas.openxmlformats.org/officeDocument/2006/relationships/hyperlink" Target="http://www.google.com.au/url?sa=i&amp;rct=j&amp;q=&amp;esrc=s&amp;source=images&amp;cd=&amp;cad=rja&amp;uact=8&amp;ved=0ahUKEwjrh7HdmJDPAhWDk5QKHZY7DDsQjRwIBw&amp;url=http%3A%2F%2Fwww.aliexpress.com%2Fpopular%2Ffireplace-bbq.html&amp;psig=AFQjCNGUmZDrd0kxNuop-VD2h5HQzL0qPA&amp;ust=1473988276819275"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s://consultation.accc.gov.au"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file:///\\cdchnas-evs02\home$\aford\trimdata\TRIM\TEMP\HPTRIM.9000\creativecommons.org.au\" TargetMode="External"/><Relationship Id="rId17" Type="http://schemas.openxmlformats.org/officeDocument/2006/relationships/hyperlink" Target="file:///\\cdchnas-evs02\home$\aford\Appendix%20A:%20Comparison%20of%20key%20features%20of%20the%20Australian%20and%20other%20trusted%20standards%20for%20general%20safety%20requirements"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dchnas-evs02\home$\aford\Appendix%20A:%20Comparison%20of%20key%20features%20of%20the%20Australian%20and%20other%20trusted%20standards%20for%20general%20safety%20requirements" TargetMode="External"/><Relationship Id="rId20" Type="http://schemas.openxmlformats.org/officeDocument/2006/relationships/image" Target="http://g01.a.alicdn.com/kf/HTB1EtrOJFXXXXcRXpXXq6xXFXXXL/Refillable-Butane-Gas-Grill-Stove-Candle-Lighter-Adjustable-Inflatable-Flame-font-b-Fireplace-b-font-Ignition.jpg"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legislation.gov.au/Details/F2004C00665"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s://www.law.cornell.edu/definitions/index.php?width=840&amp;height=800&amp;iframe=true&amp;def_id=37285b9f06f19d8cce5c1c879b17f1e7&amp;term_occur=1&amp;term_src=Title:16:Chapter:II:Subchapter:B:Part:1210:Subpart:A:1210.1" TargetMode="External"/><Relationship Id="rId23" Type="http://schemas.openxmlformats.org/officeDocument/2006/relationships/hyperlink" Target="http://www.accc.gov.au/system/files/ACCC-AER%20Information%20Policy.pdf" TargetMode="External"/><Relationship Id="rId28" Type="http://schemas.openxmlformats.org/officeDocument/2006/relationships/image" Target="media/image7.jpeg"/><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dchnas-evs02\home$\aford\Appendix%20A:%20Comparison%20of%20key%20features%20of%20the%20Australian%20and%20other%20trusted%20standards%20for%20general%20safety%20requirements" TargetMode="External"/><Relationship Id="rId22" Type="http://schemas.openxmlformats.org/officeDocument/2006/relationships/hyperlink" Target="mailto:productsafety.regulation@accc.gov.au" TargetMode="External"/><Relationship Id="rId27" Type="http://schemas.openxmlformats.org/officeDocument/2006/relationships/image" Target="media/image6.jpeg"/><Relationship Id="rId30"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s://www.law.cornell.edu/cfr/text/16/part-1210" TargetMode="External"/><Relationship Id="rId3" Type="http://schemas.openxmlformats.org/officeDocument/2006/relationships/hyperlink" Target="http://www.legislation.gov.au/Details/F2002B00350/Explanatory%20Statement/Text" TargetMode="External"/><Relationship Id="rId7" Type="http://schemas.openxmlformats.org/officeDocument/2006/relationships/hyperlink" Target="http://www.productsafety.gov.au/content/index.phtml/itemId/1014180" TargetMode="External"/><Relationship Id="rId2" Type="http://schemas.openxmlformats.org/officeDocument/2006/relationships/hyperlink" Target="https://ftaportal.dfat.gov.au/CHN/ChAFTA/product/96132000/market?expanded=9613" TargetMode="External"/><Relationship Id="rId1" Type="http://schemas.openxmlformats.org/officeDocument/2006/relationships/hyperlink" Target="https://ftaportal.dfat.gov.au/CHN/ChAFTA/product/96131000/market?expanded=9613" TargetMode="External"/><Relationship Id="rId6" Type="http://schemas.openxmlformats.org/officeDocument/2006/relationships/hyperlink" Target="http://www.cpsc.gov/Global/Newsroom/FOIA/CommissionBriefingPackages/2013/AdjustedCustomsValueRefillableCigaretteLightersUnder16.pdf" TargetMode="External"/><Relationship Id="rId5" Type="http://schemas.openxmlformats.org/officeDocument/2006/relationships/hyperlink" Target="http://www.cpsc.gov/en/Newsroom/News-Releases/2001/Child-Resistant-Lighters-Bring-Down-Fire-Deaths-CPSC-report-shows-43-decline-in-deaths-from-lighter-fires/" TargetMode="External"/><Relationship Id="rId4" Type="http://schemas.openxmlformats.org/officeDocument/2006/relationships/hyperlink" Target="http://www.ncis.org.au" TargetMode="External"/><Relationship Id="rId9" Type="http://schemas.openxmlformats.org/officeDocument/2006/relationships/hyperlink" Target="http://www.nci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A56D44-E8CE-4255-88A0-3FC4D332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ED622A29</Template>
  <TotalTime>209</TotalTime>
  <Pages>20</Pages>
  <Words>6376</Words>
  <Characters>36344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42635</CharactersWithSpaces>
  <SharedDoc>false</SharedDoc>
  <HLinks>
    <vt:vector size="18" baseType="variant">
      <vt:variant>
        <vt:i4>5439595</vt:i4>
      </vt:variant>
      <vt:variant>
        <vt:i4>3</vt:i4>
      </vt:variant>
      <vt:variant>
        <vt:i4>0</vt:i4>
      </vt:variant>
      <vt:variant>
        <vt:i4>5</vt:i4>
      </vt:variant>
      <vt:variant>
        <vt:lpwstr>mailto:productsafety.regulation@accc.gov.au</vt:lpwstr>
      </vt:variant>
      <vt:variant>
        <vt:lpwstr/>
      </vt:variant>
      <vt:variant>
        <vt:i4>2031625</vt:i4>
      </vt:variant>
      <vt:variant>
        <vt:i4>0</vt:i4>
      </vt:variant>
      <vt:variant>
        <vt:i4>0</vt:i4>
      </vt:variant>
      <vt:variant>
        <vt:i4>5</vt:i4>
      </vt:variant>
      <vt:variant>
        <vt:lpwstr>https://consultation.accc.gov.au/</vt:lpwstr>
      </vt:variant>
      <vt:variant>
        <vt:lpwstr/>
      </vt:variant>
      <vt:variant>
        <vt:i4>5701759</vt:i4>
      </vt:variant>
      <vt:variant>
        <vt:i4>0</vt:i4>
      </vt:variant>
      <vt:variant>
        <vt:i4>0</vt:i4>
      </vt:variant>
      <vt:variant>
        <vt:i4>5</vt:i4>
      </vt:variant>
      <vt:variant>
        <vt:lpwstr>https://www.dpmc.gov.au/sites/default/files/publications/industry_innovation_competitiveness_agenda.pdf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Isabel Ward</dc:creator>
  <cp:lastModifiedBy>Mooney, Carolyn</cp:lastModifiedBy>
  <cp:revision>24</cp:revision>
  <cp:lastPrinted>2016-09-27T05:11:00Z</cp:lastPrinted>
  <dcterms:created xsi:type="dcterms:W3CDTF">2016-10-07T02:34:00Z</dcterms:created>
  <dcterms:modified xsi:type="dcterms:W3CDTF">2016-10-10T05:55:00Z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8761786</vt:lpwstr>
  </property>
  <property fmtid="{D5CDD505-2E9C-101B-9397-08002B2CF9AE}" pid="3" name="currfile">
    <vt:lpwstr>\\cdchnas-evs02\home$\aford\cpsb - sp - consultation paper - review of mandatory standard for disposable cigarette lighters (D2016-00120916).docx</vt:lpwstr>
  </property>
</Properties>
</file>