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49" w:rsidRDefault="003562A9" w:rsidP="00935D49">
      <w:r>
        <w:rPr>
          <w:noProof/>
        </w:rPr>
        <w:pict>
          <v:rect id="Rectangle 7" o:spid="_x0000_s1026" style="position:absolute;margin-left:-51pt;margin-top:-50.5pt;width:555.75pt;height:800.2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" fillcolor="#d5d6d2" stroked="f" strokeweight="2pt"/>
        </w:pict>
      </w:r>
      <w:r w:rsidR="00935D49">
        <w:t xml:space="preserve"> </w:t>
      </w: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Title: ACCC Logo" style="width:214.75pt;height:46.9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">
            <v:imagedata r:id="rId10" o:title=""/>
          </v:shape>
        </w:pict>
      </w:r>
    </w:p>
    <w:p w:rsidR="00935D49" w:rsidRPr="005E6C0E" w:rsidRDefault="00935D49" w:rsidP="00935D49"/>
    <w:tbl>
      <w:tblPr>
        <w:tblW w:w="0" w:type="auto"/>
        <w:tblLook w:val="0400" w:firstRow="0" w:lastRow="0" w:firstColumn="0" w:lastColumn="0" w:noHBand="0" w:noVBand="1"/>
      </w:tblPr>
      <w:tblGrid>
        <w:gridCol w:w="9242"/>
      </w:tblGrid>
      <w:tr w:rsidR="00935D49" w:rsidRPr="00DD7648" w:rsidTr="00DD7648">
        <w:trPr>
          <w:trHeight w:val="3135"/>
        </w:trPr>
        <w:tc>
          <w:tcPr>
            <w:tcW w:w="9242" w:type="dxa"/>
            <w:shd w:val="clear" w:color="auto" w:fill="auto"/>
          </w:tcPr>
          <w:p w:rsidR="00935D49" w:rsidRPr="00DD7648" w:rsidRDefault="00935D49" w:rsidP="00DD7648">
            <w:pPr>
              <w:spacing w:before="720" w:after="60"/>
              <w:contextualSpacing/>
              <w:outlineLvl w:val="0"/>
              <w:rPr>
                <w:rFonts w:ascii="Lucida Fax" w:eastAsia="Times New Roman" w:hAnsi="Lucida Fax"/>
                <w:color w:val="4F2D7D"/>
                <w:spacing w:val="5"/>
                <w:kern w:val="28"/>
                <w:sz w:val="72"/>
                <w:szCs w:val="52"/>
              </w:rPr>
            </w:pPr>
          </w:p>
        </w:tc>
      </w:tr>
      <w:tr w:rsidR="00935D49" w:rsidRPr="00DD7648" w:rsidTr="00DD7648">
        <w:tc>
          <w:tcPr>
            <w:tcW w:w="9242" w:type="dxa"/>
            <w:shd w:val="clear" w:color="auto" w:fill="auto"/>
          </w:tcPr>
          <w:p w:rsidR="00935D49" w:rsidRPr="00DD7648" w:rsidRDefault="00935D49" w:rsidP="00242590">
            <w:pPr>
              <w:pStyle w:val="NoSpacing"/>
              <w:spacing w:before="60" w:after="60"/>
              <w:rPr>
                <w:rFonts w:ascii="Lucida Fax" w:hAnsi="Lucida Fax"/>
                <w:color w:val="4F2D7D"/>
                <w:sz w:val="72"/>
                <w:szCs w:val="72"/>
              </w:rPr>
            </w:pPr>
            <w:r w:rsidRPr="00DD7648">
              <w:rPr>
                <w:rFonts w:ascii="Lucida Fax" w:hAnsi="Lucida Fax"/>
                <w:color w:val="4F2D7D"/>
                <w:sz w:val="72"/>
                <w:szCs w:val="72"/>
              </w:rPr>
              <w:t>Review of</w:t>
            </w:r>
            <w:r w:rsidR="007A386D">
              <w:rPr>
                <w:rFonts w:ascii="Lucida Fax" w:hAnsi="Lucida Fax"/>
                <w:color w:val="4F2D7D"/>
                <w:sz w:val="72"/>
                <w:szCs w:val="72"/>
              </w:rPr>
              <w:t xml:space="preserve"> </w:t>
            </w:r>
            <w:r w:rsidR="007E481A">
              <w:rPr>
                <w:rFonts w:ascii="Lucida Fax" w:hAnsi="Lucida Fax"/>
                <w:color w:val="4F2D7D"/>
                <w:sz w:val="72"/>
                <w:szCs w:val="72"/>
              </w:rPr>
              <w:t xml:space="preserve">the </w:t>
            </w:r>
            <w:bookmarkStart w:id="0" w:name="_GoBack"/>
            <w:bookmarkEnd w:id="0"/>
            <w:r w:rsidR="007E481A">
              <w:rPr>
                <w:rFonts w:ascii="Lucida Fax" w:hAnsi="Lucida Fax"/>
                <w:color w:val="4F2D7D"/>
                <w:sz w:val="72"/>
                <w:szCs w:val="72"/>
              </w:rPr>
              <w:t xml:space="preserve">mandatory </w:t>
            </w:r>
            <w:r w:rsidR="007A386D">
              <w:rPr>
                <w:rFonts w:ascii="Lucida Fax" w:hAnsi="Lucida Fax"/>
                <w:color w:val="4F2D7D"/>
                <w:sz w:val="72"/>
                <w:szCs w:val="72"/>
              </w:rPr>
              <w:t xml:space="preserve">safety standard for </w:t>
            </w:r>
            <w:r w:rsidR="00220449">
              <w:rPr>
                <w:rFonts w:ascii="Lucida Fax" w:hAnsi="Lucida Fax"/>
                <w:color w:val="4F2D7D"/>
                <w:sz w:val="72"/>
                <w:szCs w:val="72"/>
              </w:rPr>
              <w:t>treadmills</w:t>
            </w:r>
          </w:p>
          <w:p w:rsidR="00935D49" w:rsidRPr="00DD7648" w:rsidRDefault="00935D49" w:rsidP="00DD7648">
            <w:pPr>
              <w:pStyle w:val="NoSpacing"/>
              <w:spacing w:before="60" w:after="60"/>
              <w:rPr>
                <w:rFonts w:ascii="Lucida Fax" w:hAnsi="Lucida Fax"/>
                <w:color w:val="4F2D7D"/>
                <w:sz w:val="52"/>
                <w:szCs w:val="52"/>
              </w:rPr>
            </w:pPr>
          </w:p>
          <w:p w:rsidR="00935D49" w:rsidRPr="00DD7648" w:rsidRDefault="00935D49" w:rsidP="00DD7648">
            <w:pPr>
              <w:pStyle w:val="NoSpacing"/>
              <w:spacing w:before="60" w:after="60"/>
              <w:rPr>
                <w:rFonts w:ascii="Lucida Fax" w:hAnsi="Lucida Fax"/>
                <w:color w:val="4F2D7D"/>
                <w:sz w:val="52"/>
                <w:szCs w:val="52"/>
              </w:rPr>
            </w:pPr>
            <w:r w:rsidRPr="00DD7648">
              <w:rPr>
                <w:rFonts w:ascii="Lucida Fax" w:hAnsi="Lucida Fax"/>
                <w:color w:val="4F2D7D"/>
                <w:sz w:val="52"/>
                <w:szCs w:val="52"/>
              </w:rPr>
              <w:t xml:space="preserve">Consultation </w:t>
            </w:r>
            <w:r w:rsidR="00063F9F">
              <w:rPr>
                <w:rFonts w:ascii="Lucida Fax" w:hAnsi="Lucida Fax"/>
                <w:color w:val="4F2D7D"/>
                <w:sz w:val="52"/>
                <w:szCs w:val="52"/>
              </w:rPr>
              <w:t>paper</w:t>
            </w:r>
          </w:p>
          <w:p w:rsidR="00D44E1E" w:rsidRDefault="00D44E1E" w:rsidP="00DD7648">
            <w:pPr>
              <w:pStyle w:val="NoSpacing"/>
              <w:spacing w:before="60" w:after="60"/>
            </w:pPr>
          </w:p>
          <w:p w:rsidR="00D44E1E" w:rsidRPr="007A386D" w:rsidRDefault="002B6A8E" w:rsidP="007A386D">
            <w:pPr>
              <w:pStyle w:val="NoSpacing"/>
              <w:spacing w:before="60" w:after="60"/>
              <w:rPr>
                <w:rFonts w:ascii="Lucida Fax" w:hAnsi="Lucida Fax"/>
                <w:color w:val="FF0000"/>
                <w:sz w:val="24"/>
                <w:szCs w:val="24"/>
              </w:rPr>
            </w:pPr>
            <w:r>
              <w:rPr>
                <w:rFonts w:ascii="Lucida Fax" w:hAnsi="Lucida Fax"/>
                <w:color w:val="FF0000"/>
                <w:sz w:val="24"/>
                <w:szCs w:val="24"/>
              </w:rPr>
              <w:t>December</w:t>
            </w:r>
            <w:r w:rsidRPr="00D44E1E">
              <w:rPr>
                <w:rFonts w:ascii="Lucida Fax" w:hAnsi="Lucida Fax"/>
                <w:color w:val="FF0000"/>
                <w:sz w:val="24"/>
                <w:szCs w:val="24"/>
              </w:rPr>
              <w:t xml:space="preserve"> </w:t>
            </w:r>
            <w:r w:rsidR="00D44E1E" w:rsidRPr="00D44E1E">
              <w:rPr>
                <w:rFonts w:ascii="Lucida Fax" w:hAnsi="Lucida Fax"/>
                <w:color w:val="FF0000"/>
                <w:sz w:val="24"/>
                <w:szCs w:val="24"/>
              </w:rPr>
              <w:t>2016</w:t>
            </w:r>
          </w:p>
        </w:tc>
      </w:tr>
      <w:tr w:rsidR="00935D49" w:rsidRPr="00DD7648" w:rsidTr="00DD7648">
        <w:tc>
          <w:tcPr>
            <w:tcW w:w="9242" w:type="dxa"/>
            <w:shd w:val="clear" w:color="auto" w:fill="auto"/>
          </w:tcPr>
          <w:p w:rsidR="00935D49" w:rsidRPr="00DD7648" w:rsidRDefault="00935D49" w:rsidP="00D44E1E">
            <w:pPr>
              <w:pStyle w:val="CoverDate"/>
              <w:spacing w:before="60" w:after="60"/>
              <w:jc w:val="center"/>
            </w:pPr>
          </w:p>
          <w:p w:rsidR="00935D49" w:rsidRPr="00DD7648" w:rsidRDefault="003562A9" w:rsidP="00242590">
            <w:pPr>
              <w:pStyle w:val="CoverDate"/>
              <w:spacing w:before="60" w:after="60"/>
              <w:jc w:val="center"/>
            </w:pPr>
            <w:hyperlink r:id="rId11" w:history="1">
              <w:r>
                <w:rPr>
                  <w:rFonts w:ascii="Source Sans Pro" w:hAnsi="Source Sans Pro" w:cs="Arial"/>
                  <w:noProof/>
                  <w:color w:val="30808F"/>
                  <w:lang w:eastAsia="en-AU"/>
                </w:rPr>
                <w:pict>
                  <v:shape id="_x0000_i1026" type="#_x0000_t75" alt="Treadmills" href="https://www.productsafety.gov.au/standards/treadmills" style="width:159.05pt;height:159.05pt;visibility:visible;mso-wrap-style:square" o:button="t">
                    <v:imagedata r:id="rId12" o:title="Treadmills"/>
                  </v:shape>
                </w:pict>
              </w:r>
            </w:hyperlink>
          </w:p>
          <w:p w:rsidR="00935D49" w:rsidRPr="00DD7648" w:rsidRDefault="00935D49" w:rsidP="00DD7648">
            <w:pPr>
              <w:pStyle w:val="CoverDate"/>
              <w:spacing w:before="60" w:after="60"/>
            </w:pPr>
          </w:p>
          <w:p w:rsidR="00935D49" w:rsidRPr="00DD7648" w:rsidRDefault="00935D49" w:rsidP="00DD7648">
            <w:pPr>
              <w:pStyle w:val="CoverDate"/>
              <w:spacing w:before="60" w:after="60"/>
            </w:pPr>
          </w:p>
          <w:p w:rsidR="00935D49" w:rsidRPr="00DD7648" w:rsidRDefault="00935D49" w:rsidP="00DD7648">
            <w:pPr>
              <w:pStyle w:val="CoverDate"/>
              <w:spacing w:before="60" w:after="60"/>
            </w:pPr>
          </w:p>
        </w:tc>
      </w:tr>
    </w:tbl>
    <w:p w:rsidR="00935D49" w:rsidRPr="005B2083" w:rsidRDefault="00935D49" w:rsidP="005B2083">
      <w:pPr>
        <w:jc w:val="center"/>
        <w:rPr>
          <w:rFonts w:eastAsia="Calibri" w:cs="Arial"/>
          <w:u w:val="single"/>
          <w:lang w:val="en-GB"/>
        </w:rPr>
      </w:pPr>
    </w:p>
    <w:p w:rsidR="0022438B" w:rsidRPr="005B2083" w:rsidRDefault="0022438B" w:rsidP="005B2083">
      <w:pPr>
        <w:jc w:val="center"/>
        <w:rPr>
          <w:rFonts w:eastAsia="Calibri" w:cs="Arial"/>
          <w:u w:val="single"/>
          <w:lang w:val="en-GB"/>
        </w:rPr>
      </w:pPr>
    </w:p>
    <w:p w:rsidR="0022438B" w:rsidRPr="005B2083" w:rsidRDefault="0022438B" w:rsidP="005B2083">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242590" w:rsidRDefault="00242590" w:rsidP="005B2083">
      <w:pPr>
        <w:jc w:val="center"/>
        <w:rPr>
          <w:rFonts w:eastAsia="Calibri" w:cs="Arial"/>
          <w:u w:val="single"/>
          <w:lang w:val="en-GB"/>
        </w:rPr>
      </w:pPr>
    </w:p>
    <w:p w:rsidR="00242590" w:rsidRDefault="00242590" w:rsidP="005B2083">
      <w:pPr>
        <w:jc w:val="center"/>
        <w:rPr>
          <w:rFonts w:eastAsia="Calibri" w:cs="Arial"/>
          <w:u w:val="single"/>
          <w:lang w:val="en-GB"/>
        </w:rPr>
      </w:pPr>
    </w:p>
    <w:p w:rsidR="000D53F2" w:rsidRDefault="000D53F2" w:rsidP="005B2083">
      <w:pPr>
        <w:jc w:val="center"/>
        <w:rPr>
          <w:rFonts w:eastAsia="Calibri" w:cs="Arial"/>
          <w:u w:val="single"/>
          <w:lang w:val="en-GB"/>
        </w:rPr>
      </w:pPr>
    </w:p>
    <w:p w:rsidR="0022438B" w:rsidRPr="0022438B" w:rsidRDefault="0022438B" w:rsidP="00356F75">
      <w:pPr>
        <w:ind w:left="3060" w:firstLine="909"/>
        <w:rPr>
          <w:rFonts w:eastAsia="Calibri" w:cs="Arial"/>
          <w:u w:val="single"/>
          <w:lang w:val="en-GB"/>
        </w:rPr>
      </w:pPr>
      <w:r w:rsidRPr="0022438B">
        <w:rPr>
          <w:rFonts w:eastAsia="Calibri" w:cs="Arial"/>
          <w:u w:val="single"/>
          <w:lang w:val="en-GB"/>
        </w:rPr>
        <w:t>Disclaimer</w:t>
      </w:r>
    </w:p>
    <w:p w:rsidR="0022438B" w:rsidRDefault="0022438B" w:rsidP="005B2083">
      <w:pPr>
        <w:jc w:val="center"/>
        <w:rPr>
          <w:b/>
        </w:rPr>
      </w:pPr>
    </w:p>
    <w:p w:rsidR="0022438B" w:rsidRDefault="003562A9" w:rsidP="005B2083">
      <w:pPr>
        <w:jc w:val="center"/>
        <w:rPr>
          <w:b/>
        </w:rPr>
      </w:pPr>
      <w:r>
        <w:rPr>
          <w:lang w:val="en-US" w:eastAsia="ja-JP"/>
        </w:rPr>
        <w:pict>
          <v:shapetype id="_x0000_t202" coordsize="21600,21600" o:spt="202" path="m,l,21600r21600,l21600,xe">
            <v:stroke joinstyle="miter"/>
            <v:path gradientshapeok="t" o:connecttype="rect"/>
          </v:shapetype>
          <v:shape id="_x0000_s1034" type="#_x0000_t202" style="position:absolute;left:0;text-align:left;margin-left:0;margin-top:0;width:2in;height:2in;z-index:251661824;mso-wrap-style:none;mso-position-horizontal-relative:text;mso-position-vertical-relative:text">
            <v:textbox style="mso-next-textbox:#_x0000_s1034;mso-fit-shape-to-text:t">
              <w:txbxContent>
                <w:p w:rsidR="00F34FEE" w:rsidRPr="004F2078" w:rsidRDefault="00F34FEE" w:rsidP="0022438B">
                  <w:pPr>
                    <w:spacing w:before="120" w:after="120"/>
                    <w:rPr>
                      <w:rFonts w:eastAsia="Calibri" w:cs="Arial"/>
                      <w:sz w:val="20"/>
                      <w:szCs w:val="20"/>
                      <w:lang w:val="en-GB"/>
                    </w:rPr>
                  </w:pPr>
                  <w:r w:rsidRPr="004F2078">
                    <w:rPr>
                      <w:rFonts w:eastAsia="Calibri" w:cs="Arial"/>
                      <w:sz w:val="20"/>
                      <w:szCs w:val="20"/>
                      <w:lang w:val="en-GB"/>
                    </w:rPr>
                    <w:t>The Australian Competition &amp; Consumer Commission (ACCC) has developed this consultation paper to seek the views of stakeholders about th</w:t>
                  </w:r>
                  <w:r>
                    <w:rPr>
                      <w:rFonts w:eastAsia="Calibri" w:cs="Arial"/>
                      <w:sz w:val="20"/>
                      <w:szCs w:val="20"/>
                      <w:lang w:val="en-GB"/>
                    </w:rPr>
                    <w:t>e mandatory safety standard for treadmills</w:t>
                  </w:r>
                  <w:r w:rsidRPr="004F2078">
                    <w:rPr>
                      <w:rFonts w:eastAsia="Calibri" w:cs="Arial"/>
                      <w:sz w:val="20"/>
                      <w:szCs w:val="20"/>
                      <w:lang w:val="en-GB"/>
                    </w:rPr>
                    <w:t>.</w:t>
                  </w:r>
                </w:p>
                <w:p w:rsidR="00F34FEE" w:rsidRPr="004F2078" w:rsidRDefault="00F34FEE" w:rsidP="0029154D">
                  <w:pPr>
                    <w:spacing w:before="120" w:after="120"/>
                    <w:rPr>
                      <w:rFonts w:eastAsia="Calibri" w:cs="Arial"/>
                      <w:sz w:val="20"/>
                      <w:szCs w:val="20"/>
                    </w:rPr>
                  </w:pPr>
                  <w:proofErr w:type="gramStart"/>
                  <w:r w:rsidRPr="004F2078">
                    <w:rPr>
                      <w:rFonts w:eastAsia="Calibri" w:cs="Arial"/>
                      <w:sz w:val="20"/>
                      <w:szCs w:val="20"/>
                    </w:rPr>
                    <w:t>© Commonwealth of Australia 2016.</w:t>
                  </w:r>
                  <w:proofErr w:type="gramEnd"/>
                  <w:r w:rsidRPr="004F2078">
                    <w:rPr>
                      <w:rFonts w:eastAsia="Calibri" w:cs="Arial"/>
                      <w:sz w:val="20"/>
                      <w:szCs w:val="20"/>
                    </w:rPr>
                    <w:t xml:space="preserve"> </w:t>
                  </w:r>
                  <w:r w:rsidRPr="004F2078">
                    <w:rPr>
                      <w:rFonts w:eastAsia="Calibri" w:cs="Arial"/>
                      <w:sz w:val="20"/>
                      <w:szCs w:val="20"/>
                      <w:lang w:val="en-GB"/>
                    </w:rPr>
                    <w:t>All material contained within this work is provided under a Creative Commons Attribution 3.0 Australia licence (</w:t>
                  </w:r>
                  <w:hyperlink r:id="rId13" w:history="1">
                    <w:r w:rsidRPr="004F2078">
                      <w:rPr>
                        <w:rFonts w:eastAsia="Calibri" w:cs="Arial"/>
                        <w:color w:val="0000FF"/>
                        <w:sz w:val="20"/>
                        <w:szCs w:val="20"/>
                        <w:u w:val="single"/>
                        <w:lang w:val="en-GB"/>
                      </w:rPr>
                      <w:t>creativecommons.org.au/</w:t>
                    </w:r>
                  </w:hyperlink>
                  <w:r w:rsidRPr="004F2078">
                    <w:rPr>
                      <w:rFonts w:eastAsia="Calibri" w:cs="Arial"/>
                      <w:sz w:val="20"/>
                      <w:szCs w:val="20"/>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p>
              </w:txbxContent>
            </v:textbox>
            <w10:wrap type="square"/>
          </v:shape>
        </w:pict>
      </w:r>
    </w:p>
    <w:p w:rsidR="00AF2073" w:rsidRDefault="00AF2073">
      <w:pPr>
        <w:pStyle w:val="TOC1"/>
        <w:rPr>
          <w:rFonts w:eastAsia="Calibri"/>
        </w:rPr>
      </w:pPr>
      <w:r w:rsidRPr="00DB6C88">
        <w:rPr>
          <w:b/>
        </w:rPr>
        <w:lastRenderedPageBreak/>
        <w:t>Table of contents</w:t>
      </w:r>
    </w:p>
    <w:p w:rsidR="00AC35ED" w:rsidRDefault="0086325C">
      <w:pPr>
        <w:pStyle w:val="TOC1"/>
        <w:rPr>
          <w:rFonts w:asciiTheme="minorHAnsi" w:eastAsiaTheme="minorEastAsia" w:hAnsiTheme="minorHAnsi" w:cstheme="minorBidi"/>
          <w:lang w:val="en-AU" w:eastAsia="en-AU"/>
        </w:rPr>
      </w:pPr>
      <w:r w:rsidRPr="00242590">
        <w:rPr>
          <w:rFonts w:eastAsia="Calibri" w:cs="Arial"/>
          <w:sz w:val="20"/>
          <w:szCs w:val="20"/>
        </w:rPr>
        <w:fldChar w:fldCharType="begin"/>
      </w:r>
      <w:r w:rsidRPr="00242590">
        <w:rPr>
          <w:rFonts w:cs="Arial"/>
          <w:sz w:val="20"/>
          <w:szCs w:val="20"/>
        </w:rPr>
        <w:instrText xml:space="preserve"> TOC \o \h \z \u </w:instrText>
      </w:r>
      <w:r w:rsidRPr="00242590">
        <w:rPr>
          <w:rFonts w:eastAsia="Calibri" w:cs="Arial"/>
          <w:sz w:val="20"/>
          <w:szCs w:val="20"/>
        </w:rPr>
        <w:fldChar w:fldCharType="separate"/>
      </w:r>
      <w:hyperlink w:anchor="_Toc468460147" w:history="1">
        <w:r w:rsidR="00AC35ED" w:rsidRPr="000F7B06">
          <w:rPr>
            <w:rStyle w:val="Hyperlink"/>
          </w:rPr>
          <w:t>1.</w:t>
        </w:r>
        <w:r w:rsidR="00AC35ED">
          <w:rPr>
            <w:rFonts w:asciiTheme="minorHAnsi" w:eastAsiaTheme="minorEastAsia" w:hAnsiTheme="minorHAnsi" w:cstheme="minorBidi"/>
            <w:lang w:val="en-AU" w:eastAsia="en-AU"/>
          </w:rPr>
          <w:tab/>
        </w:r>
        <w:r w:rsidR="00AC35ED" w:rsidRPr="000F7B06">
          <w:rPr>
            <w:rStyle w:val="Hyperlink"/>
          </w:rPr>
          <w:t>Introduction</w:t>
        </w:r>
        <w:r w:rsidR="00AC35ED">
          <w:rPr>
            <w:webHidden/>
          </w:rPr>
          <w:tab/>
        </w:r>
        <w:r w:rsidR="00AC35ED">
          <w:rPr>
            <w:webHidden/>
          </w:rPr>
          <w:fldChar w:fldCharType="begin"/>
        </w:r>
        <w:r w:rsidR="00AC35ED">
          <w:rPr>
            <w:webHidden/>
          </w:rPr>
          <w:instrText xml:space="preserve"> PAGEREF _Toc468460147 \h </w:instrText>
        </w:r>
        <w:r w:rsidR="00AC35ED">
          <w:rPr>
            <w:webHidden/>
          </w:rPr>
        </w:r>
        <w:r w:rsidR="00AC35ED">
          <w:rPr>
            <w:webHidden/>
          </w:rPr>
          <w:fldChar w:fldCharType="separate"/>
        </w:r>
        <w:r w:rsidR="003562A9">
          <w:rPr>
            <w:webHidden/>
          </w:rPr>
          <w:t>3</w:t>
        </w:r>
        <w:r w:rsidR="00AC35ED">
          <w:rPr>
            <w:webHidden/>
          </w:rPr>
          <w:fldChar w:fldCharType="end"/>
        </w:r>
      </w:hyperlink>
    </w:p>
    <w:p w:rsidR="00AC35ED" w:rsidRDefault="003562A9">
      <w:pPr>
        <w:pStyle w:val="TOC1"/>
        <w:rPr>
          <w:rFonts w:asciiTheme="minorHAnsi" w:eastAsiaTheme="minorEastAsia" w:hAnsiTheme="minorHAnsi" w:cstheme="minorBidi"/>
          <w:lang w:val="en-AU" w:eastAsia="en-AU"/>
        </w:rPr>
      </w:pPr>
      <w:hyperlink w:anchor="_Toc468460148" w:history="1">
        <w:r w:rsidR="00AC35ED" w:rsidRPr="000F7B06">
          <w:rPr>
            <w:rStyle w:val="Hyperlink"/>
          </w:rPr>
          <w:t>2.</w:t>
        </w:r>
        <w:r w:rsidR="00AC35ED">
          <w:rPr>
            <w:rFonts w:asciiTheme="minorHAnsi" w:eastAsiaTheme="minorEastAsia" w:hAnsiTheme="minorHAnsi" w:cstheme="minorBidi"/>
            <w:lang w:val="en-AU" w:eastAsia="en-AU"/>
          </w:rPr>
          <w:tab/>
        </w:r>
        <w:r w:rsidR="00AC35ED" w:rsidRPr="000F7B06">
          <w:rPr>
            <w:rStyle w:val="Hyperlink"/>
          </w:rPr>
          <w:t>Policy options</w:t>
        </w:r>
        <w:r w:rsidR="00AC35ED">
          <w:rPr>
            <w:webHidden/>
          </w:rPr>
          <w:tab/>
        </w:r>
        <w:r w:rsidR="00AC35ED">
          <w:rPr>
            <w:webHidden/>
          </w:rPr>
          <w:fldChar w:fldCharType="begin"/>
        </w:r>
        <w:r w:rsidR="00AC35ED">
          <w:rPr>
            <w:webHidden/>
          </w:rPr>
          <w:instrText xml:space="preserve"> PAGEREF _Toc468460148 \h </w:instrText>
        </w:r>
        <w:r w:rsidR="00AC35ED">
          <w:rPr>
            <w:webHidden/>
          </w:rPr>
        </w:r>
        <w:r w:rsidR="00AC35ED">
          <w:rPr>
            <w:webHidden/>
          </w:rPr>
          <w:fldChar w:fldCharType="separate"/>
        </w:r>
        <w:r>
          <w:rPr>
            <w:webHidden/>
          </w:rPr>
          <w:t>3</w:t>
        </w:r>
        <w:r w:rsidR="00AC35ED">
          <w:rPr>
            <w:webHidden/>
          </w:rPr>
          <w:fldChar w:fldCharType="end"/>
        </w:r>
      </w:hyperlink>
    </w:p>
    <w:p w:rsidR="00AC35ED" w:rsidRDefault="003562A9">
      <w:pPr>
        <w:pStyle w:val="TOC1"/>
        <w:rPr>
          <w:rFonts w:asciiTheme="minorHAnsi" w:eastAsiaTheme="minorEastAsia" w:hAnsiTheme="minorHAnsi" w:cstheme="minorBidi"/>
          <w:lang w:val="en-AU" w:eastAsia="en-AU"/>
        </w:rPr>
      </w:pPr>
      <w:hyperlink w:anchor="_Toc468460149" w:history="1">
        <w:r w:rsidR="00AC35ED" w:rsidRPr="000F7B06">
          <w:rPr>
            <w:rStyle w:val="Hyperlink"/>
          </w:rPr>
          <w:t>3.</w:t>
        </w:r>
        <w:r w:rsidR="00AC35ED">
          <w:rPr>
            <w:rFonts w:asciiTheme="minorHAnsi" w:eastAsiaTheme="minorEastAsia" w:hAnsiTheme="minorHAnsi" w:cstheme="minorBidi"/>
            <w:lang w:val="en-AU" w:eastAsia="en-AU"/>
          </w:rPr>
          <w:tab/>
        </w:r>
        <w:r w:rsidR="00AC35ED" w:rsidRPr="000F7B06">
          <w:rPr>
            <w:rStyle w:val="Hyperlink"/>
          </w:rPr>
          <w:t>Background</w:t>
        </w:r>
        <w:r w:rsidR="00AC35ED">
          <w:rPr>
            <w:webHidden/>
          </w:rPr>
          <w:tab/>
        </w:r>
        <w:r w:rsidR="00AC35ED">
          <w:rPr>
            <w:webHidden/>
          </w:rPr>
          <w:fldChar w:fldCharType="begin"/>
        </w:r>
        <w:r w:rsidR="00AC35ED">
          <w:rPr>
            <w:webHidden/>
          </w:rPr>
          <w:instrText xml:space="preserve"> PAGEREF _Toc468460149 \h </w:instrText>
        </w:r>
        <w:r w:rsidR="00AC35ED">
          <w:rPr>
            <w:webHidden/>
          </w:rPr>
        </w:r>
        <w:r w:rsidR="00AC35ED">
          <w:rPr>
            <w:webHidden/>
          </w:rPr>
          <w:fldChar w:fldCharType="separate"/>
        </w:r>
        <w:r>
          <w:rPr>
            <w:webHidden/>
          </w:rPr>
          <w:t>3</w:t>
        </w:r>
        <w:r w:rsidR="00AC35ED">
          <w:rPr>
            <w:webHidden/>
          </w:rPr>
          <w:fldChar w:fldCharType="end"/>
        </w:r>
      </w:hyperlink>
    </w:p>
    <w:p w:rsidR="00AC35ED" w:rsidRDefault="003562A9">
      <w:pPr>
        <w:pStyle w:val="TOC2"/>
        <w:rPr>
          <w:rFonts w:asciiTheme="minorHAnsi" w:eastAsiaTheme="minorEastAsia" w:hAnsiTheme="minorHAnsi" w:cstheme="minorBidi"/>
          <w:lang w:eastAsia="en-AU"/>
        </w:rPr>
      </w:pPr>
      <w:hyperlink w:anchor="_Toc468460150" w:history="1">
        <w:r w:rsidR="00AC35ED" w:rsidRPr="000F7B06">
          <w:rPr>
            <w:rStyle w:val="Hyperlink"/>
          </w:rPr>
          <w:t>3.1</w:t>
        </w:r>
        <w:r w:rsidR="00AC35ED">
          <w:rPr>
            <w:rFonts w:asciiTheme="minorHAnsi" w:eastAsiaTheme="minorEastAsia" w:hAnsiTheme="minorHAnsi" w:cstheme="minorBidi"/>
            <w:lang w:eastAsia="en-AU"/>
          </w:rPr>
          <w:tab/>
        </w:r>
        <w:r w:rsidR="00AC35ED" w:rsidRPr="000F7B06">
          <w:rPr>
            <w:rStyle w:val="Hyperlink"/>
          </w:rPr>
          <w:t>Injuries</w:t>
        </w:r>
        <w:r w:rsidR="00AC35ED">
          <w:rPr>
            <w:webHidden/>
          </w:rPr>
          <w:tab/>
        </w:r>
        <w:r w:rsidR="00AC35ED">
          <w:rPr>
            <w:webHidden/>
          </w:rPr>
          <w:fldChar w:fldCharType="begin"/>
        </w:r>
        <w:r w:rsidR="00AC35ED">
          <w:rPr>
            <w:webHidden/>
          </w:rPr>
          <w:instrText xml:space="preserve"> PAGEREF _Toc468460150 \h </w:instrText>
        </w:r>
        <w:r w:rsidR="00AC35ED">
          <w:rPr>
            <w:webHidden/>
          </w:rPr>
        </w:r>
        <w:r w:rsidR="00AC35ED">
          <w:rPr>
            <w:webHidden/>
          </w:rPr>
          <w:fldChar w:fldCharType="separate"/>
        </w:r>
        <w:r>
          <w:rPr>
            <w:webHidden/>
          </w:rPr>
          <w:t>3</w:t>
        </w:r>
        <w:r w:rsidR="00AC35ED">
          <w:rPr>
            <w:webHidden/>
          </w:rPr>
          <w:fldChar w:fldCharType="end"/>
        </w:r>
      </w:hyperlink>
    </w:p>
    <w:p w:rsidR="00AC35ED" w:rsidRDefault="003562A9">
      <w:pPr>
        <w:pStyle w:val="TOC2"/>
        <w:rPr>
          <w:rFonts w:asciiTheme="minorHAnsi" w:eastAsiaTheme="minorEastAsia" w:hAnsiTheme="minorHAnsi" w:cstheme="minorBidi"/>
          <w:lang w:eastAsia="en-AU"/>
        </w:rPr>
      </w:pPr>
      <w:hyperlink w:anchor="_Toc468460151" w:history="1">
        <w:r w:rsidR="00AC35ED" w:rsidRPr="000F7B06">
          <w:rPr>
            <w:rStyle w:val="Hyperlink"/>
          </w:rPr>
          <w:t>3.2</w:t>
        </w:r>
        <w:r w:rsidR="00AC35ED">
          <w:rPr>
            <w:rFonts w:asciiTheme="minorHAnsi" w:eastAsiaTheme="minorEastAsia" w:hAnsiTheme="minorHAnsi" w:cstheme="minorBidi"/>
            <w:lang w:eastAsia="en-AU"/>
          </w:rPr>
          <w:tab/>
        </w:r>
        <w:r w:rsidR="00AC35ED" w:rsidRPr="000F7B06">
          <w:rPr>
            <w:rStyle w:val="Hyperlink"/>
          </w:rPr>
          <w:t>The mandatory safety standard</w:t>
        </w:r>
        <w:r w:rsidR="00AC35ED">
          <w:rPr>
            <w:webHidden/>
          </w:rPr>
          <w:tab/>
        </w:r>
        <w:r w:rsidR="00AC35ED">
          <w:rPr>
            <w:webHidden/>
          </w:rPr>
          <w:fldChar w:fldCharType="begin"/>
        </w:r>
        <w:r w:rsidR="00AC35ED">
          <w:rPr>
            <w:webHidden/>
          </w:rPr>
          <w:instrText xml:space="preserve"> PAGEREF _Toc468460151 \h </w:instrText>
        </w:r>
        <w:r w:rsidR="00AC35ED">
          <w:rPr>
            <w:webHidden/>
          </w:rPr>
        </w:r>
        <w:r w:rsidR="00AC35ED">
          <w:rPr>
            <w:webHidden/>
          </w:rPr>
          <w:fldChar w:fldCharType="separate"/>
        </w:r>
        <w:r>
          <w:rPr>
            <w:webHidden/>
          </w:rPr>
          <w:t>5</w:t>
        </w:r>
        <w:r w:rsidR="00AC35ED">
          <w:rPr>
            <w:webHidden/>
          </w:rPr>
          <w:fldChar w:fldCharType="end"/>
        </w:r>
      </w:hyperlink>
    </w:p>
    <w:p w:rsidR="00AC35ED" w:rsidRDefault="003562A9">
      <w:pPr>
        <w:pStyle w:val="TOC2"/>
        <w:rPr>
          <w:rFonts w:asciiTheme="minorHAnsi" w:eastAsiaTheme="minorEastAsia" w:hAnsiTheme="minorHAnsi" w:cstheme="minorBidi"/>
          <w:lang w:eastAsia="en-AU"/>
        </w:rPr>
      </w:pPr>
      <w:hyperlink w:anchor="_Toc468460152" w:history="1">
        <w:r w:rsidR="00AC35ED" w:rsidRPr="000F7B06">
          <w:rPr>
            <w:rStyle w:val="Hyperlink"/>
          </w:rPr>
          <w:t>3.3</w:t>
        </w:r>
        <w:r w:rsidR="00AC35ED">
          <w:rPr>
            <w:rFonts w:asciiTheme="minorHAnsi" w:eastAsiaTheme="minorEastAsia" w:hAnsiTheme="minorHAnsi" w:cstheme="minorBidi"/>
            <w:lang w:eastAsia="en-AU"/>
          </w:rPr>
          <w:tab/>
        </w:r>
        <w:r w:rsidR="00AC35ED" w:rsidRPr="000F7B06">
          <w:rPr>
            <w:rStyle w:val="Hyperlink"/>
          </w:rPr>
          <w:t>Consumer warning labels</w:t>
        </w:r>
        <w:r w:rsidR="00AC35ED">
          <w:rPr>
            <w:webHidden/>
          </w:rPr>
          <w:tab/>
        </w:r>
        <w:r w:rsidR="00AC35ED">
          <w:rPr>
            <w:webHidden/>
          </w:rPr>
          <w:fldChar w:fldCharType="begin"/>
        </w:r>
        <w:r w:rsidR="00AC35ED">
          <w:rPr>
            <w:webHidden/>
          </w:rPr>
          <w:instrText xml:space="preserve"> PAGEREF _Toc468460152 \h </w:instrText>
        </w:r>
        <w:r w:rsidR="00AC35ED">
          <w:rPr>
            <w:webHidden/>
          </w:rPr>
        </w:r>
        <w:r w:rsidR="00AC35ED">
          <w:rPr>
            <w:webHidden/>
          </w:rPr>
          <w:fldChar w:fldCharType="separate"/>
        </w:r>
        <w:r>
          <w:rPr>
            <w:webHidden/>
          </w:rPr>
          <w:t>5</w:t>
        </w:r>
        <w:r w:rsidR="00AC35ED">
          <w:rPr>
            <w:webHidden/>
          </w:rPr>
          <w:fldChar w:fldCharType="end"/>
        </w:r>
      </w:hyperlink>
    </w:p>
    <w:p w:rsidR="00AC35ED" w:rsidRDefault="003562A9">
      <w:pPr>
        <w:pStyle w:val="TOC1"/>
        <w:rPr>
          <w:rFonts w:asciiTheme="minorHAnsi" w:eastAsiaTheme="minorEastAsia" w:hAnsiTheme="minorHAnsi" w:cstheme="minorBidi"/>
          <w:lang w:val="en-AU" w:eastAsia="en-AU"/>
        </w:rPr>
      </w:pPr>
      <w:hyperlink w:anchor="_Toc468460153" w:history="1">
        <w:r w:rsidR="00AC35ED" w:rsidRPr="000F7B06">
          <w:rPr>
            <w:rStyle w:val="Hyperlink"/>
          </w:rPr>
          <w:t>4.</w:t>
        </w:r>
        <w:r w:rsidR="00AC35ED">
          <w:rPr>
            <w:rFonts w:asciiTheme="minorHAnsi" w:eastAsiaTheme="minorEastAsia" w:hAnsiTheme="minorHAnsi" w:cstheme="minorBidi"/>
            <w:lang w:val="en-AU" w:eastAsia="en-AU"/>
          </w:rPr>
          <w:tab/>
        </w:r>
        <w:r w:rsidR="00AC35ED" w:rsidRPr="000F7B06">
          <w:rPr>
            <w:rStyle w:val="Hyperlink"/>
          </w:rPr>
          <w:t>Adopting international standards</w:t>
        </w:r>
        <w:r w:rsidR="00AC35ED">
          <w:rPr>
            <w:webHidden/>
          </w:rPr>
          <w:tab/>
        </w:r>
        <w:r w:rsidR="00AC35ED">
          <w:rPr>
            <w:webHidden/>
          </w:rPr>
          <w:fldChar w:fldCharType="begin"/>
        </w:r>
        <w:r w:rsidR="00AC35ED">
          <w:rPr>
            <w:webHidden/>
          </w:rPr>
          <w:instrText xml:space="preserve"> PAGEREF _Toc468460153 \h </w:instrText>
        </w:r>
        <w:r w:rsidR="00AC35ED">
          <w:rPr>
            <w:webHidden/>
          </w:rPr>
        </w:r>
        <w:r w:rsidR="00AC35ED">
          <w:rPr>
            <w:webHidden/>
          </w:rPr>
          <w:fldChar w:fldCharType="separate"/>
        </w:r>
        <w:r>
          <w:rPr>
            <w:webHidden/>
          </w:rPr>
          <w:t>6</w:t>
        </w:r>
        <w:r w:rsidR="00AC35ED">
          <w:rPr>
            <w:webHidden/>
          </w:rPr>
          <w:fldChar w:fldCharType="end"/>
        </w:r>
      </w:hyperlink>
    </w:p>
    <w:p w:rsidR="00AC35ED" w:rsidRDefault="003562A9">
      <w:pPr>
        <w:pStyle w:val="TOC2"/>
        <w:rPr>
          <w:rFonts w:asciiTheme="minorHAnsi" w:eastAsiaTheme="minorEastAsia" w:hAnsiTheme="minorHAnsi" w:cstheme="minorBidi"/>
          <w:lang w:eastAsia="en-AU"/>
        </w:rPr>
      </w:pPr>
      <w:hyperlink w:anchor="_Toc468460154" w:history="1">
        <w:r w:rsidR="00AC35ED" w:rsidRPr="000F7B06">
          <w:rPr>
            <w:rStyle w:val="Hyperlink"/>
          </w:rPr>
          <w:t>4.1</w:t>
        </w:r>
        <w:r w:rsidR="00AC35ED">
          <w:rPr>
            <w:rFonts w:asciiTheme="minorHAnsi" w:eastAsiaTheme="minorEastAsia" w:hAnsiTheme="minorHAnsi" w:cstheme="minorBidi"/>
            <w:lang w:eastAsia="en-AU"/>
          </w:rPr>
          <w:tab/>
        </w:r>
        <w:r w:rsidR="00AC35ED" w:rsidRPr="000F7B06">
          <w:rPr>
            <w:rStyle w:val="Hyperlink"/>
          </w:rPr>
          <w:t>The ASTM standard</w:t>
        </w:r>
        <w:r w:rsidR="00AC35ED">
          <w:rPr>
            <w:webHidden/>
          </w:rPr>
          <w:tab/>
        </w:r>
        <w:r w:rsidR="00AC35ED">
          <w:rPr>
            <w:webHidden/>
          </w:rPr>
          <w:fldChar w:fldCharType="begin"/>
        </w:r>
        <w:r w:rsidR="00AC35ED">
          <w:rPr>
            <w:webHidden/>
          </w:rPr>
          <w:instrText xml:space="preserve"> PAGEREF _Toc468460154 \h </w:instrText>
        </w:r>
        <w:r w:rsidR="00AC35ED">
          <w:rPr>
            <w:webHidden/>
          </w:rPr>
        </w:r>
        <w:r w:rsidR="00AC35ED">
          <w:rPr>
            <w:webHidden/>
          </w:rPr>
          <w:fldChar w:fldCharType="separate"/>
        </w:r>
        <w:r>
          <w:rPr>
            <w:webHidden/>
          </w:rPr>
          <w:t>6</w:t>
        </w:r>
        <w:r w:rsidR="00AC35ED">
          <w:rPr>
            <w:webHidden/>
          </w:rPr>
          <w:fldChar w:fldCharType="end"/>
        </w:r>
      </w:hyperlink>
    </w:p>
    <w:p w:rsidR="00AC35ED" w:rsidRDefault="003562A9">
      <w:pPr>
        <w:pStyle w:val="TOC2"/>
        <w:rPr>
          <w:rFonts w:asciiTheme="minorHAnsi" w:eastAsiaTheme="minorEastAsia" w:hAnsiTheme="minorHAnsi" w:cstheme="minorBidi"/>
          <w:lang w:eastAsia="en-AU"/>
        </w:rPr>
      </w:pPr>
      <w:hyperlink w:anchor="_Toc468460155" w:history="1">
        <w:r w:rsidR="00AC35ED" w:rsidRPr="000F7B06">
          <w:rPr>
            <w:rStyle w:val="Hyperlink"/>
          </w:rPr>
          <w:t>4.2</w:t>
        </w:r>
        <w:r w:rsidR="00AC35ED">
          <w:rPr>
            <w:rFonts w:asciiTheme="minorHAnsi" w:eastAsiaTheme="minorEastAsia" w:hAnsiTheme="minorHAnsi" w:cstheme="minorBidi"/>
            <w:lang w:eastAsia="en-AU"/>
          </w:rPr>
          <w:tab/>
        </w:r>
        <w:r w:rsidR="00AC35ED" w:rsidRPr="000F7B06">
          <w:rPr>
            <w:rStyle w:val="Hyperlink"/>
          </w:rPr>
          <w:t>The ISO standard</w:t>
        </w:r>
        <w:r w:rsidR="00AC35ED">
          <w:rPr>
            <w:webHidden/>
          </w:rPr>
          <w:tab/>
        </w:r>
        <w:r w:rsidR="00AC35ED">
          <w:rPr>
            <w:webHidden/>
          </w:rPr>
          <w:fldChar w:fldCharType="begin"/>
        </w:r>
        <w:r w:rsidR="00AC35ED">
          <w:rPr>
            <w:webHidden/>
          </w:rPr>
          <w:instrText xml:space="preserve"> PAGEREF _Toc468460155 \h </w:instrText>
        </w:r>
        <w:r w:rsidR="00AC35ED">
          <w:rPr>
            <w:webHidden/>
          </w:rPr>
        </w:r>
        <w:r w:rsidR="00AC35ED">
          <w:rPr>
            <w:webHidden/>
          </w:rPr>
          <w:fldChar w:fldCharType="separate"/>
        </w:r>
        <w:r>
          <w:rPr>
            <w:webHidden/>
          </w:rPr>
          <w:t>7</w:t>
        </w:r>
        <w:r w:rsidR="00AC35ED">
          <w:rPr>
            <w:webHidden/>
          </w:rPr>
          <w:fldChar w:fldCharType="end"/>
        </w:r>
      </w:hyperlink>
    </w:p>
    <w:p w:rsidR="00AC35ED" w:rsidRDefault="003562A9">
      <w:pPr>
        <w:pStyle w:val="TOC1"/>
        <w:rPr>
          <w:rFonts w:asciiTheme="minorHAnsi" w:eastAsiaTheme="minorEastAsia" w:hAnsiTheme="minorHAnsi" w:cstheme="minorBidi"/>
          <w:lang w:val="en-AU" w:eastAsia="en-AU"/>
        </w:rPr>
      </w:pPr>
      <w:hyperlink w:anchor="_Toc468460156" w:history="1">
        <w:r w:rsidR="00AC35ED" w:rsidRPr="000F7B06">
          <w:rPr>
            <w:rStyle w:val="Hyperlink"/>
          </w:rPr>
          <w:t>5.</w:t>
        </w:r>
        <w:r w:rsidR="00AC35ED">
          <w:rPr>
            <w:rFonts w:asciiTheme="minorHAnsi" w:eastAsiaTheme="minorEastAsia" w:hAnsiTheme="minorHAnsi" w:cstheme="minorBidi"/>
            <w:lang w:val="en-AU" w:eastAsia="en-AU"/>
          </w:rPr>
          <w:tab/>
        </w:r>
        <w:r w:rsidR="00AC35ED" w:rsidRPr="000F7B06">
          <w:rPr>
            <w:rStyle w:val="Hyperlink"/>
          </w:rPr>
          <w:t>Detailed description of policy options</w:t>
        </w:r>
        <w:r w:rsidR="00AC35ED">
          <w:rPr>
            <w:webHidden/>
          </w:rPr>
          <w:tab/>
        </w:r>
        <w:r w:rsidR="00AC35ED">
          <w:rPr>
            <w:webHidden/>
          </w:rPr>
          <w:fldChar w:fldCharType="begin"/>
        </w:r>
        <w:r w:rsidR="00AC35ED">
          <w:rPr>
            <w:webHidden/>
          </w:rPr>
          <w:instrText xml:space="preserve"> PAGEREF _Toc468460156 \h </w:instrText>
        </w:r>
        <w:r w:rsidR="00AC35ED">
          <w:rPr>
            <w:webHidden/>
          </w:rPr>
        </w:r>
        <w:r w:rsidR="00AC35ED">
          <w:rPr>
            <w:webHidden/>
          </w:rPr>
          <w:fldChar w:fldCharType="separate"/>
        </w:r>
        <w:r>
          <w:rPr>
            <w:webHidden/>
          </w:rPr>
          <w:t>8</w:t>
        </w:r>
        <w:r w:rsidR="00AC35ED">
          <w:rPr>
            <w:webHidden/>
          </w:rPr>
          <w:fldChar w:fldCharType="end"/>
        </w:r>
      </w:hyperlink>
    </w:p>
    <w:p w:rsidR="00AC35ED" w:rsidRDefault="003562A9">
      <w:pPr>
        <w:pStyle w:val="TOC2"/>
        <w:rPr>
          <w:rFonts w:asciiTheme="minorHAnsi" w:eastAsiaTheme="minorEastAsia" w:hAnsiTheme="minorHAnsi" w:cstheme="minorBidi"/>
          <w:lang w:eastAsia="en-AU"/>
        </w:rPr>
      </w:pPr>
      <w:hyperlink w:anchor="_Toc468460157" w:history="1">
        <w:r w:rsidR="00AC35ED" w:rsidRPr="000F7B06">
          <w:rPr>
            <w:rStyle w:val="Hyperlink"/>
          </w:rPr>
          <w:t>Option 1 - Keep the current mandatory safety standard (status quo)</w:t>
        </w:r>
        <w:r w:rsidR="00AC35ED">
          <w:rPr>
            <w:webHidden/>
          </w:rPr>
          <w:tab/>
        </w:r>
        <w:r w:rsidR="00AC35ED">
          <w:rPr>
            <w:webHidden/>
          </w:rPr>
          <w:fldChar w:fldCharType="begin"/>
        </w:r>
        <w:r w:rsidR="00AC35ED">
          <w:rPr>
            <w:webHidden/>
          </w:rPr>
          <w:instrText xml:space="preserve"> PAGEREF _Toc468460157 \h </w:instrText>
        </w:r>
        <w:r w:rsidR="00AC35ED">
          <w:rPr>
            <w:webHidden/>
          </w:rPr>
        </w:r>
        <w:r w:rsidR="00AC35ED">
          <w:rPr>
            <w:webHidden/>
          </w:rPr>
          <w:fldChar w:fldCharType="separate"/>
        </w:r>
        <w:r>
          <w:rPr>
            <w:webHidden/>
          </w:rPr>
          <w:t>8</w:t>
        </w:r>
        <w:r w:rsidR="00AC35ED">
          <w:rPr>
            <w:webHidden/>
          </w:rPr>
          <w:fldChar w:fldCharType="end"/>
        </w:r>
      </w:hyperlink>
    </w:p>
    <w:p w:rsidR="00AC35ED" w:rsidRDefault="003562A9">
      <w:pPr>
        <w:pStyle w:val="TOC2"/>
        <w:rPr>
          <w:rFonts w:asciiTheme="minorHAnsi" w:eastAsiaTheme="minorEastAsia" w:hAnsiTheme="minorHAnsi" w:cstheme="minorBidi"/>
          <w:lang w:eastAsia="en-AU"/>
        </w:rPr>
      </w:pPr>
      <w:hyperlink w:anchor="_Toc468460158" w:history="1">
        <w:r w:rsidR="00AC35ED" w:rsidRPr="000F7B06">
          <w:rPr>
            <w:rStyle w:val="Hyperlink"/>
          </w:rPr>
          <w:t>Option 2 - Mandate safety design requirements</w:t>
        </w:r>
        <w:r w:rsidR="00AC35ED">
          <w:rPr>
            <w:webHidden/>
          </w:rPr>
          <w:tab/>
        </w:r>
        <w:r w:rsidR="00AC35ED">
          <w:rPr>
            <w:webHidden/>
          </w:rPr>
          <w:fldChar w:fldCharType="begin"/>
        </w:r>
        <w:r w:rsidR="00AC35ED">
          <w:rPr>
            <w:webHidden/>
          </w:rPr>
          <w:instrText xml:space="preserve"> PAGEREF _Toc468460158 \h </w:instrText>
        </w:r>
        <w:r w:rsidR="00AC35ED">
          <w:rPr>
            <w:webHidden/>
          </w:rPr>
        </w:r>
        <w:r w:rsidR="00AC35ED">
          <w:rPr>
            <w:webHidden/>
          </w:rPr>
          <w:fldChar w:fldCharType="separate"/>
        </w:r>
        <w:r>
          <w:rPr>
            <w:webHidden/>
          </w:rPr>
          <w:t>8</w:t>
        </w:r>
        <w:r w:rsidR="00AC35ED">
          <w:rPr>
            <w:webHidden/>
          </w:rPr>
          <w:fldChar w:fldCharType="end"/>
        </w:r>
      </w:hyperlink>
    </w:p>
    <w:p w:rsidR="00AC35ED" w:rsidRDefault="003562A9">
      <w:pPr>
        <w:pStyle w:val="TOC2"/>
        <w:rPr>
          <w:rFonts w:asciiTheme="minorHAnsi" w:eastAsiaTheme="minorEastAsia" w:hAnsiTheme="minorHAnsi" w:cstheme="minorBidi"/>
          <w:lang w:eastAsia="en-AU"/>
        </w:rPr>
      </w:pPr>
      <w:hyperlink w:anchor="_Toc468460159" w:history="1">
        <w:r w:rsidR="00AC35ED" w:rsidRPr="000F7B06">
          <w:rPr>
            <w:rStyle w:val="Hyperlink"/>
          </w:rPr>
          <w:t>Option 3 - Revoke the mandatory safety standard</w:t>
        </w:r>
        <w:r w:rsidR="00AC35ED">
          <w:rPr>
            <w:webHidden/>
          </w:rPr>
          <w:tab/>
        </w:r>
        <w:r w:rsidR="00AC35ED">
          <w:rPr>
            <w:webHidden/>
          </w:rPr>
          <w:fldChar w:fldCharType="begin"/>
        </w:r>
        <w:r w:rsidR="00AC35ED">
          <w:rPr>
            <w:webHidden/>
          </w:rPr>
          <w:instrText xml:space="preserve"> PAGEREF _Toc468460159 \h </w:instrText>
        </w:r>
        <w:r w:rsidR="00AC35ED">
          <w:rPr>
            <w:webHidden/>
          </w:rPr>
        </w:r>
        <w:r w:rsidR="00AC35ED">
          <w:rPr>
            <w:webHidden/>
          </w:rPr>
          <w:fldChar w:fldCharType="separate"/>
        </w:r>
        <w:r>
          <w:rPr>
            <w:webHidden/>
          </w:rPr>
          <w:t>9</w:t>
        </w:r>
        <w:r w:rsidR="00AC35ED">
          <w:rPr>
            <w:webHidden/>
          </w:rPr>
          <w:fldChar w:fldCharType="end"/>
        </w:r>
      </w:hyperlink>
    </w:p>
    <w:p w:rsidR="00AC35ED" w:rsidRDefault="003562A9">
      <w:pPr>
        <w:pStyle w:val="TOC1"/>
        <w:rPr>
          <w:rFonts w:asciiTheme="minorHAnsi" w:eastAsiaTheme="minorEastAsia" w:hAnsiTheme="minorHAnsi" w:cstheme="minorBidi"/>
          <w:lang w:val="en-AU" w:eastAsia="en-AU"/>
        </w:rPr>
      </w:pPr>
      <w:hyperlink w:anchor="_Toc468460160" w:history="1">
        <w:r w:rsidR="00AC35ED" w:rsidRPr="000F7B06">
          <w:rPr>
            <w:rStyle w:val="Hyperlink"/>
          </w:rPr>
          <w:t>6.</w:t>
        </w:r>
        <w:r w:rsidR="00AC35ED">
          <w:rPr>
            <w:rFonts w:asciiTheme="minorHAnsi" w:eastAsiaTheme="minorEastAsia" w:hAnsiTheme="minorHAnsi" w:cstheme="minorBidi"/>
            <w:lang w:val="en-AU" w:eastAsia="en-AU"/>
          </w:rPr>
          <w:tab/>
        </w:r>
        <w:r w:rsidR="00AC35ED" w:rsidRPr="000F7B06">
          <w:rPr>
            <w:rStyle w:val="Hyperlink"/>
          </w:rPr>
          <w:t>Preliminary position</w:t>
        </w:r>
        <w:r w:rsidR="00AC35ED">
          <w:rPr>
            <w:webHidden/>
          </w:rPr>
          <w:tab/>
        </w:r>
        <w:r w:rsidR="00AC35ED">
          <w:rPr>
            <w:webHidden/>
          </w:rPr>
          <w:fldChar w:fldCharType="begin"/>
        </w:r>
        <w:r w:rsidR="00AC35ED">
          <w:rPr>
            <w:webHidden/>
          </w:rPr>
          <w:instrText xml:space="preserve"> PAGEREF _Toc468460160 \h </w:instrText>
        </w:r>
        <w:r w:rsidR="00AC35ED">
          <w:rPr>
            <w:webHidden/>
          </w:rPr>
        </w:r>
        <w:r w:rsidR="00AC35ED">
          <w:rPr>
            <w:webHidden/>
          </w:rPr>
          <w:fldChar w:fldCharType="separate"/>
        </w:r>
        <w:r>
          <w:rPr>
            <w:webHidden/>
          </w:rPr>
          <w:t>10</w:t>
        </w:r>
        <w:r w:rsidR="00AC35ED">
          <w:rPr>
            <w:webHidden/>
          </w:rPr>
          <w:fldChar w:fldCharType="end"/>
        </w:r>
      </w:hyperlink>
    </w:p>
    <w:p w:rsidR="00AC35ED" w:rsidRDefault="003562A9">
      <w:pPr>
        <w:pStyle w:val="TOC1"/>
        <w:rPr>
          <w:rFonts w:asciiTheme="minorHAnsi" w:eastAsiaTheme="minorEastAsia" w:hAnsiTheme="minorHAnsi" w:cstheme="minorBidi"/>
          <w:lang w:val="en-AU" w:eastAsia="en-AU"/>
        </w:rPr>
      </w:pPr>
      <w:hyperlink w:anchor="_Toc468460161" w:history="1">
        <w:r w:rsidR="00AC35ED" w:rsidRPr="000F7B06">
          <w:rPr>
            <w:rStyle w:val="Hyperlink"/>
          </w:rPr>
          <w:t>7.</w:t>
        </w:r>
        <w:r w:rsidR="00AC35ED">
          <w:rPr>
            <w:rFonts w:asciiTheme="minorHAnsi" w:eastAsiaTheme="minorEastAsia" w:hAnsiTheme="minorHAnsi" w:cstheme="minorBidi"/>
            <w:lang w:val="en-AU" w:eastAsia="en-AU"/>
          </w:rPr>
          <w:tab/>
        </w:r>
        <w:r w:rsidR="00AC35ED" w:rsidRPr="000F7B06">
          <w:rPr>
            <w:rStyle w:val="Hyperlink"/>
          </w:rPr>
          <w:t>Consultation questions</w:t>
        </w:r>
        <w:r w:rsidR="00AC35ED">
          <w:rPr>
            <w:webHidden/>
          </w:rPr>
          <w:tab/>
        </w:r>
        <w:r w:rsidR="00AC35ED">
          <w:rPr>
            <w:webHidden/>
          </w:rPr>
          <w:fldChar w:fldCharType="begin"/>
        </w:r>
        <w:r w:rsidR="00AC35ED">
          <w:rPr>
            <w:webHidden/>
          </w:rPr>
          <w:instrText xml:space="preserve"> PAGEREF _Toc468460161 \h </w:instrText>
        </w:r>
        <w:r w:rsidR="00AC35ED">
          <w:rPr>
            <w:webHidden/>
          </w:rPr>
        </w:r>
        <w:r w:rsidR="00AC35ED">
          <w:rPr>
            <w:webHidden/>
          </w:rPr>
          <w:fldChar w:fldCharType="separate"/>
        </w:r>
        <w:r>
          <w:rPr>
            <w:webHidden/>
          </w:rPr>
          <w:t>10</w:t>
        </w:r>
        <w:r w:rsidR="00AC35ED">
          <w:rPr>
            <w:webHidden/>
          </w:rPr>
          <w:fldChar w:fldCharType="end"/>
        </w:r>
      </w:hyperlink>
    </w:p>
    <w:p w:rsidR="00AC35ED" w:rsidRDefault="003562A9">
      <w:pPr>
        <w:pStyle w:val="TOC1"/>
        <w:rPr>
          <w:rFonts w:asciiTheme="minorHAnsi" w:eastAsiaTheme="minorEastAsia" w:hAnsiTheme="minorHAnsi" w:cstheme="minorBidi"/>
          <w:lang w:val="en-AU" w:eastAsia="en-AU"/>
        </w:rPr>
      </w:pPr>
      <w:hyperlink w:anchor="_Toc468460162" w:history="1">
        <w:r w:rsidR="00AC35ED" w:rsidRPr="000F7B06">
          <w:rPr>
            <w:rStyle w:val="Hyperlink"/>
          </w:rPr>
          <w:t>8.</w:t>
        </w:r>
        <w:r w:rsidR="00AC35ED">
          <w:rPr>
            <w:rFonts w:asciiTheme="minorHAnsi" w:eastAsiaTheme="minorEastAsia" w:hAnsiTheme="minorHAnsi" w:cstheme="minorBidi"/>
            <w:lang w:val="en-AU" w:eastAsia="en-AU"/>
          </w:rPr>
          <w:tab/>
        </w:r>
        <w:r w:rsidR="00AC35ED" w:rsidRPr="000F7B06">
          <w:rPr>
            <w:rStyle w:val="Hyperlink"/>
          </w:rPr>
          <w:t>Have your say</w:t>
        </w:r>
        <w:r w:rsidR="00AC35ED">
          <w:rPr>
            <w:webHidden/>
          </w:rPr>
          <w:tab/>
        </w:r>
        <w:r w:rsidR="00AC35ED">
          <w:rPr>
            <w:webHidden/>
          </w:rPr>
          <w:fldChar w:fldCharType="begin"/>
        </w:r>
        <w:r w:rsidR="00AC35ED">
          <w:rPr>
            <w:webHidden/>
          </w:rPr>
          <w:instrText xml:space="preserve"> PAGEREF _Toc468460162 \h </w:instrText>
        </w:r>
        <w:r w:rsidR="00AC35ED">
          <w:rPr>
            <w:webHidden/>
          </w:rPr>
        </w:r>
        <w:r w:rsidR="00AC35ED">
          <w:rPr>
            <w:webHidden/>
          </w:rPr>
          <w:fldChar w:fldCharType="separate"/>
        </w:r>
        <w:r>
          <w:rPr>
            <w:webHidden/>
          </w:rPr>
          <w:t>11</w:t>
        </w:r>
        <w:r w:rsidR="00AC35ED">
          <w:rPr>
            <w:webHidden/>
          </w:rPr>
          <w:fldChar w:fldCharType="end"/>
        </w:r>
      </w:hyperlink>
    </w:p>
    <w:p w:rsidR="00AC35ED" w:rsidRDefault="003562A9">
      <w:pPr>
        <w:pStyle w:val="TOC1"/>
        <w:rPr>
          <w:rFonts w:asciiTheme="minorHAnsi" w:eastAsiaTheme="minorEastAsia" w:hAnsiTheme="minorHAnsi" w:cstheme="minorBidi"/>
          <w:lang w:val="en-AU" w:eastAsia="en-AU"/>
        </w:rPr>
      </w:pPr>
      <w:hyperlink w:anchor="_Toc468460163" w:history="1">
        <w:r w:rsidR="00AC35ED" w:rsidRPr="000F7B06">
          <w:rPr>
            <w:rStyle w:val="Hyperlink"/>
            <w:rFonts w:eastAsia="Calibri"/>
          </w:rPr>
          <w:t>Glossary</w:t>
        </w:r>
        <w:r w:rsidR="00AC35ED">
          <w:rPr>
            <w:webHidden/>
          </w:rPr>
          <w:tab/>
        </w:r>
        <w:r w:rsidR="00AC35ED">
          <w:rPr>
            <w:webHidden/>
          </w:rPr>
          <w:fldChar w:fldCharType="begin"/>
        </w:r>
        <w:r w:rsidR="00AC35ED">
          <w:rPr>
            <w:webHidden/>
          </w:rPr>
          <w:instrText xml:space="preserve"> PAGEREF _Toc468460163 \h </w:instrText>
        </w:r>
        <w:r w:rsidR="00AC35ED">
          <w:rPr>
            <w:webHidden/>
          </w:rPr>
        </w:r>
        <w:r w:rsidR="00AC35ED">
          <w:rPr>
            <w:webHidden/>
          </w:rPr>
          <w:fldChar w:fldCharType="separate"/>
        </w:r>
        <w:r>
          <w:rPr>
            <w:webHidden/>
          </w:rPr>
          <w:t>11</w:t>
        </w:r>
        <w:r w:rsidR="00AC35ED">
          <w:rPr>
            <w:webHidden/>
          </w:rPr>
          <w:fldChar w:fldCharType="end"/>
        </w:r>
      </w:hyperlink>
    </w:p>
    <w:p w:rsidR="003D714F" w:rsidRDefault="0086325C" w:rsidP="003D714F">
      <w:pPr>
        <w:pStyle w:val="Numbered1"/>
        <w:rPr>
          <w:rFonts w:cs="Arial"/>
          <w:bCs w:val="0"/>
          <w:sz w:val="20"/>
          <w:szCs w:val="20"/>
        </w:rPr>
      </w:pPr>
      <w:r w:rsidRPr="00242590">
        <w:rPr>
          <w:rFonts w:cs="Arial"/>
          <w:bCs w:val="0"/>
          <w:sz w:val="20"/>
          <w:szCs w:val="20"/>
        </w:rPr>
        <w:fldChar w:fldCharType="end"/>
      </w:r>
      <w:bookmarkStart w:id="1" w:name="_Toc453759776"/>
      <w:bookmarkStart w:id="2" w:name="_Toc453749322"/>
    </w:p>
    <w:p w:rsidR="00935D49" w:rsidRDefault="003D714F" w:rsidP="003D714F">
      <w:pPr>
        <w:pStyle w:val="Numbered1"/>
        <w:numPr>
          <w:ilvl w:val="0"/>
          <w:numId w:val="27"/>
        </w:numPr>
        <w:ind w:left="680" w:hanging="680"/>
      </w:pPr>
      <w:r>
        <w:rPr>
          <w:bCs w:val="0"/>
        </w:rPr>
        <w:br w:type="page"/>
      </w:r>
      <w:bookmarkStart w:id="3" w:name="_Toc468460147"/>
      <w:bookmarkEnd w:id="1"/>
      <w:r w:rsidR="00935D49" w:rsidRPr="007E481A">
        <w:lastRenderedPageBreak/>
        <w:t>Introduction</w:t>
      </w:r>
      <w:bookmarkEnd w:id="2"/>
      <w:bookmarkEnd w:id="3"/>
    </w:p>
    <w:p w:rsidR="00935D49" w:rsidRDefault="00935D49" w:rsidP="00935D49">
      <w:r w:rsidRPr="005F0E28">
        <w:t xml:space="preserve">The </w:t>
      </w:r>
      <w:r w:rsidR="007E481A">
        <w:t>ACCC is reviewing the mandatory safety stand</w:t>
      </w:r>
      <w:r w:rsidR="00B02411">
        <w:t xml:space="preserve">ard for treadmills in Australia. This is the first review of the mandatory safety standard since it </w:t>
      </w:r>
      <w:r w:rsidR="006B5A31">
        <w:t>started</w:t>
      </w:r>
      <w:r w:rsidR="00B02411">
        <w:t xml:space="preserve"> in 2009.</w:t>
      </w:r>
    </w:p>
    <w:p w:rsidR="007D63EB" w:rsidRDefault="007D63EB" w:rsidP="007D63EB">
      <w:r>
        <w:t xml:space="preserve">The mandatory safety standard </w:t>
      </w:r>
      <w:proofErr w:type="gramStart"/>
      <w:r>
        <w:t>was introduced</w:t>
      </w:r>
      <w:proofErr w:type="gramEnd"/>
      <w:r>
        <w:t xml:space="preserve"> to reduce the risk of injury to young children </w:t>
      </w:r>
      <w:r w:rsidR="006B5A31">
        <w:t>when they</w:t>
      </w:r>
      <w:r>
        <w:t xml:space="preserve"> </w:t>
      </w:r>
      <w:r w:rsidR="00CB5BB5">
        <w:t xml:space="preserve">make </w:t>
      </w:r>
      <w:r>
        <w:t>contact</w:t>
      </w:r>
      <w:r w:rsidR="00CB5BB5">
        <w:t xml:space="preserve"> with</w:t>
      </w:r>
      <w:r>
        <w:t xml:space="preserve"> the </w:t>
      </w:r>
      <w:r w:rsidR="006770F4">
        <w:t xml:space="preserve">conveyor </w:t>
      </w:r>
      <w:r>
        <w:t>belt of an operating treadmill. It followed a</w:t>
      </w:r>
      <w:r w:rsidR="006B5A31">
        <w:t>n earlier</w:t>
      </w:r>
      <w:r>
        <w:t xml:space="preserve"> mandatory labelling requirement </w:t>
      </w:r>
      <w:r w:rsidR="006B5A31">
        <w:t>in</w:t>
      </w:r>
      <w:r w:rsidR="006B0B7B">
        <w:t xml:space="preserve"> NSW.</w:t>
      </w:r>
    </w:p>
    <w:p w:rsidR="0049023A" w:rsidRPr="0049023A" w:rsidRDefault="0049023A" w:rsidP="00935D49">
      <w:r>
        <w:t xml:space="preserve">Treadmill-related injury rates appear to have declined since 2009, but </w:t>
      </w:r>
      <w:r w:rsidR="000D7E34">
        <w:t>some</w:t>
      </w:r>
      <w:r w:rsidR="00A32D0D">
        <w:t xml:space="preserve"> </w:t>
      </w:r>
      <w:r>
        <w:t xml:space="preserve">of these injuries can still be </w:t>
      </w:r>
      <w:r w:rsidR="006B5A31">
        <w:t xml:space="preserve">severe </w:t>
      </w:r>
      <w:r>
        <w:t>and permanent</w:t>
      </w:r>
      <w:r w:rsidR="006B5A31">
        <w:t>ly</w:t>
      </w:r>
      <w:r w:rsidR="006B5A31" w:rsidRPr="006B5A31">
        <w:t xml:space="preserve"> </w:t>
      </w:r>
      <w:r w:rsidR="006B5A31">
        <w:t>debilitating</w:t>
      </w:r>
      <w:r>
        <w:t xml:space="preserve">. We </w:t>
      </w:r>
      <w:r w:rsidR="006B5A31">
        <w:t xml:space="preserve">seek information from stakeholders that could help our review identify </w:t>
      </w:r>
      <w:r w:rsidR="003A7AC3">
        <w:t>new</w:t>
      </w:r>
      <w:r>
        <w:t xml:space="preserve"> solutions to </w:t>
      </w:r>
      <w:r w:rsidR="006B0B7B">
        <w:t xml:space="preserve">address </w:t>
      </w:r>
      <w:r>
        <w:t>this issue.</w:t>
      </w:r>
    </w:p>
    <w:p w:rsidR="007D6C6C" w:rsidRPr="00BA1289" w:rsidRDefault="003562A9" w:rsidP="0041065D">
      <w:pPr>
        <w:pStyle w:val="Bulletpoint"/>
        <w:numPr>
          <w:ilvl w:val="0"/>
          <w:numId w:val="0"/>
        </w:numPr>
      </w:pPr>
      <w:bookmarkStart w:id="4" w:name="_Toc453749323"/>
      <w:r>
        <w:rPr>
          <w:noProof/>
        </w:rPr>
        <w:pict>
          <v:shape id="_x0000_s1051" type="#_x0000_t202" style="position:absolute;margin-left:.65pt;margin-top:17.15pt;width:447.75pt;height:80.15pt;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">
            <v:textbox>
              <w:txbxContent>
                <w:p w:rsidR="00F34FEE" w:rsidRDefault="00F34FEE" w:rsidP="007D6C6C">
                  <w:pPr>
                    <w:jc w:val="both"/>
                    <w:rPr>
                      <w:b/>
                    </w:rPr>
                  </w:pPr>
                  <w:r w:rsidRPr="00396799">
                    <w:rPr>
                      <w:b/>
                    </w:rPr>
                    <w:t xml:space="preserve">The consultation process outlined in this paper may be the only opportunity for </w:t>
                  </w:r>
                  <w:r>
                    <w:rPr>
                      <w:b/>
                    </w:rPr>
                    <w:t xml:space="preserve">you </w:t>
                  </w:r>
                  <w:r w:rsidRPr="00396799">
                    <w:rPr>
                      <w:b/>
                    </w:rPr>
                    <w:t xml:space="preserve">to provide </w:t>
                  </w:r>
                  <w:r>
                    <w:rPr>
                      <w:b/>
                    </w:rPr>
                    <w:t>input into this review.</w:t>
                  </w:r>
                </w:p>
                <w:p w:rsidR="00F34FEE" w:rsidRDefault="00F34FEE" w:rsidP="007D6C6C">
                  <w:pPr>
                    <w:jc w:val="both"/>
                    <w:rPr>
                      <w:b/>
                    </w:rPr>
                  </w:pPr>
                  <w:r>
                    <w:rPr>
                      <w:b/>
                    </w:rPr>
                    <w:t xml:space="preserve">We encourage you to </w:t>
                  </w:r>
                  <w:r w:rsidRPr="00396799">
                    <w:rPr>
                      <w:b/>
                    </w:rPr>
                    <w:t xml:space="preserve">make </w:t>
                  </w:r>
                  <w:r>
                    <w:rPr>
                      <w:b/>
                    </w:rPr>
                    <w:t xml:space="preserve">a </w:t>
                  </w:r>
                  <w:r w:rsidRPr="00396799">
                    <w:rPr>
                      <w:b/>
                    </w:rPr>
                    <w:t>submission</w:t>
                  </w:r>
                  <w:r>
                    <w:rPr>
                      <w:b/>
                    </w:rPr>
                    <w:t>.</w:t>
                  </w:r>
                </w:p>
              </w:txbxContent>
            </v:textbox>
          </v:shape>
        </w:pict>
      </w:r>
    </w:p>
    <w:p w:rsidR="007D6C6C" w:rsidRDefault="007D6C6C" w:rsidP="007D6C6C"/>
    <w:p w:rsidR="007D6C6C" w:rsidRDefault="007D6C6C" w:rsidP="001C135C">
      <w:pPr>
        <w:pStyle w:val="Bulletpoint"/>
        <w:numPr>
          <w:ilvl w:val="0"/>
          <w:numId w:val="0"/>
        </w:numPr>
      </w:pPr>
    </w:p>
    <w:p w:rsidR="007D6C6C" w:rsidRDefault="007D6C6C" w:rsidP="001C135C">
      <w:pPr>
        <w:pStyle w:val="Bulletpoint"/>
        <w:numPr>
          <w:ilvl w:val="0"/>
          <w:numId w:val="0"/>
        </w:numPr>
      </w:pPr>
    </w:p>
    <w:p w:rsidR="007D6C6C" w:rsidRDefault="007D6C6C" w:rsidP="001C135C">
      <w:pPr>
        <w:pStyle w:val="Bulletpoint"/>
        <w:numPr>
          <w:ilvl w:val="0"/>
          <w:numId w:val="0"/>
        </w:numPr>
      </w:pPr>
    </w:p>
    <w:p w:rsidR="003B429E" w:rsidRPr="00B90667" w:rsidRDefault="00F47A7B" w:rsidP="003849E1">
      <w:pPr>
        <w:pStyle w:val="Numbered1"/>
        <w:numPr>
          <w:ilvl w:val="0"/>
          <w:numId w:val="27"/>
        </w:numPr>
        <w:ind w:left="680" w:hanging="680"/>
      </w:pPr>
      <w:bookmarkStart w:id="5" w:name="_Toc468460148"/>
      <w:r w:rsidRPr="00B90667">
        <w:t>Policy option</w:t>
      </w:r>
      <w:bookmarkEnd w:id="4"/>
      <w:r w:rsidR="003B429E" w:rsidRPr="00B90667">
        <w:t>s</w:t>
      </w:r>
      <w:bookmarkEnd w:id="5"/>
    </w:p>
    <w:p w:rsidR="00F47A7B" w:rsidRDefault="00515357" w:rsidP="00F47A7B">
      <w:r>
        <w:t>This consultation paper</w:t>
      </w:r>
      <w:r w:rsidRPr="00F47A7B">
        <w:t xml:space="preserve"> discuss</w:t>
      </w:r>
      <w:r>
        <w:t>es</w:t>
      </w:r>
      <w:r w:rsidRPr="00F47A7B">
        <w:t xml:space="preserve"> </w:t>
      </w:r>
      <w:r w:rsidR="00DD7479">
        <w:t>t</w:t>
      </w:r>
      <w:r w:rsidR="00735EA1">
        <w:t>hree</w:t>
      </w:r>
      <w:r w:rsidR="00DD7479">
        <w:t xml:space="preserve"> </w:t>
      </w:r>
      <w:r w:rsidR="00F47A7B" w:rsidRPr="00F47A7B">
        <w:t>policy options:</w:t>
      </w:r>
    </w:p>
    <w:p w:rsidR="00091459" w:rsidRPr="00735EA1" w:rsidRDefault="00091459" w:rsidP="00F47A7B">
      <w:r w:rsidRPr="00735EA1">
        <w:t xml:space="preserve">Option </w:t>
      </w:r>
      <w:proofErr w:type="gramStart"/>
      <w:r w:rsidRPr="00735EA1">
        <w:t>1</w:t>
      </w:r>
      <w:proofErr w:type="gramEnd"/>
      <w:r w:rsidRPr="00735EA1">
        <w:tab/>
      </w:r>
      <w:r w:rsidR="00735EA1" w:rsidRPr="00735EA1">
        <w:t>Keep the current mandatory safety standard (status quo)</w:t>
      </w:r>
    </w:p>
    <w:p w:rsidR="00091459" w:rsidRDefault="00091459" w:rsidP="00F47A7B">
      <w:r w:rsidRPr="00735EA1">
        <w:t xml:space="preserve">Option </w:t>
      </w:r>
      <w:proofErr w:type="gramStart"/>
      <w:r w:rsidRPr="00735EA1">
        <w:t>2</w:t>
      </w:r>
      <w:proofErr w:type="gramEnd"/>
      <w:r w:rsidRPr="00735EA1">
        <w:tab/>
      </w:r>
      <w:r w:rsidR="000131BF">
        <w:t>Mandate safe</w:t>
      </w:r>
      <w:r w:rsidR="004B7FE4">
        <w:t>ty</w:t>
      </w:r>
      <w:r w:rsidR="009D54E8">
        <w:t xml:space="preserve"> design </w:t>
      </w:r>
      <w:r w:rsidR="000131BF">
        <w:t>requirements</w:t>
      </w:r>
    </w:p>
    <w:p w:rsidR="00735EA1" w:rsidRDefault="00735EA1" w:rsidP="00F47A7B">
      <w:r>
        <w:t>Option 3</w:t>
      </w:r>
      <w:r>
        <w:tab/>
        <w:t>Revoke the mandatory safety standard</w:t>
      </w:r>
      <w:r w:rsidR="00A678FD">
        <w:t>.</w:t>
      </w:r>
    </w:p>
    <w:p w:rsidR="005404C1" w:rsidRDefault="005404C1" w:rsidP="003849E1">
      <w:pPr>
        <w:pStyle w:val="Numbered1"/>
        <w:numPr>
          <w:ilvl w:val="0"/>
          <w:numId w:val="27"/>
        </w:numPr>
        <w:ind w:left="680" w:hanging="680"/>
      </w:pPr>
      <w:bookmarkStart w:id="6" w:name="_Toc448397925"/>
      <w:bookmarkStart w:id="7" w:name="_Toc453749325"/>
      <w:bookmarkStart w:id="8" w:name="_Toc468460149"/>
      <w:bookmarkStart w:id="9" w:name="_Toc448397926"/>
      <w:bookmarkStart w:id="10" w:name="_Toc453749080"/>
      <w:bookmarkStart w:id="11" w:name="_Toc453749326"/>
      <w:bookmarkStart w:id="12" w:name="_Toc453749376"/>
      <w:bookmarkStart w:id="13" w:name="_Toc453759781"/>
      <w:bookmarkStart w:id="14" w:name="_Toc453763179"/>
      <w:bookmarkStart w:id="15" w:name="_Toc453763864"/>
      <w:bookmarkStart w:id="16" w:name="_Toc453765774"/>
      <w:bookmarkStart w:id="17" w:name="_Toc454443989"/>
      <w:bookmarkStart w:id="18" w:name="_Toc454544413"/>
      <w:bookmarkStart w:id="19" w:name="_Toc455579995"/>
      <w:bookmarkStart w:id="20" w:name="_Toc456277613"/>
      <w:bookmarkStart w:id="21" w:name="_Toc456278982"/>
      <w:bookmarkStart w:id="22" w:name="_Toc457311805"/>
      <w:r w:rsidRPr="00580D8F">
        <w:t>Background</w:t>
      </w:r>
      <w:bookmarkEnd w:id="6"/>
      <w:bookmarkEnd w:id="7"/>
      <w:bookmarkEnd w:id="8"/>
    </w:p>
    <w:p w:rsidR="00FD415A" w:rsidRPr="00002035" w:rsidRDefault="002C3172" w:rsidP="00FD415A">
      <w:r>
        <w:t>The treadmills sold in Australia are essentially the same as those supplied in other major international markets.</w:t>
      </w:r>
      <w:r w:rsidR="00FD415A" w:rsidRPr="00FD415A">
        <w:t xml:space="preserve"> </w:t>
      </w:r>
      <w:r w:rsidR="00FD415A">
        <w:t xml:space="preserve">Treadmills have evolved </w:t>
      </w:r>
      <w:r w:rsidR="000E6298">
        <w:t xml:space="preserve">to include </w:t>
      </w:r>
      <w:r w:rsidR="00FD415A">
        <w:t>extra features over time but most</w:t>
      </w:r>
      <w:r w:rsidR="00FD415A" w:rsidRPr="009367FA">
        <w:t xml:space="preserve"> treadmills</w:t>
      </w:r>
      <w:r w:rsidR="00FD415A">
        <w:t xml:space="preserve"> are</w:t>
      </w:r>
      <w:r w:rsidR="00FD415A" w:rsidRPr="009367FA">
        <w:t xml:space="preserve"> motor-driven</w:t>
      </w:r>
      <w:r w:rsidR="00FD415A" w:rsidRPr="00577E85">
        <w:t>.</w:t>
      </w:r>
    </w:p>
    <w:p w:rsidR="00B02411" w:rsidRDefault="00B02411" w:rsidP="006D6B0A">
      <w:r>
        <w:t>Domestic</w:t>
      </w:r>
      <w:r w:rsidR="001948D1">
        <w:t xml:space="preserve"> (in-home)</w:t>
      </w:r>
      <w:r w:rsidR="00CC1886">
        <w:t xml:space="preserve"> treadmills are generally less powerful and robust than </w:t>
      </w:r>
      <w:r>
        <w:t xml:space="preserve">commercial </w:t>
      </w:r>
      <w:r w:rsidR="00CC1886">
        <w:t>treadmills intended for use in gym</w:t>
      </w:r>
      <w:r w:rsidR="007204A9">
        <w:t>s and fitness clubs</w:t>
      </w:r>
      <w:r>
        <w:t>. However, many domestic treadmills now align with commercial treadmills i</w:t>
      </w:r>
      <w:r w:rsidR="00CC1886">
        <w:t>n size and configuration.</w:t>
      </w:r>
    </w:p>
    <w:p w:rsidR="00933179" w:rsidRDefault="00B02411" w:rsidP="006D6B0A">
      <w:r>
        <w:t xml:space="preserve">Smaller domestic </w:t>
      </w:r>
      <w:r w:rsidR="00CC1886">
        <w:t>treadmill</w:t>
      </w:r>
      <w:r>
        <w:t>s are</w:t>
      </w:r>
      <w:r w:rsidR="00CC1886">
        <w:t xml:space="preserve"> likely to</w:t>
      </w:r>
      <w:r w:rsidR="00E75C9D">
        <w:t xml:space="preserve"> fold </w:t>
      </w:r>
      <w:r w:rsidR="005B2083">
        <w:t xml:space="preserve">up </w:t>
      </w:r>
      <w:r>
        <w:t xml:space="preserve">so that they may be stored away when not in use, </w:t>
      </w:r>
      <w:r w:rsidR="006E5CF8">
        <w:t>while</w:t>
      </w:r>
      <w:r>
        <w:t xml:space="preserve"> larger domestic treadmills are less likely to fold up. </w:t>
      </w:r>
      <w:r w:rsidR="00D648B6">
        <w:t>M</w:t>
      </w:r>
      <w:r w:rsidR="006E5CF8">
        <w:t xml:space="preserve">ost </w:t>
      </w:r>
      <w:r w:rsidR="00D648B6">
        <w:t>modern treadmills</w:t>
      </w:r>
      <w:r w:rsidR="00E75C9D">
        <w:t xml:space="preserve"> also</w:t>
      </w:r>
      <w:r w:rsidR="00D648B6">
        <w:t xml:space="preserve"> feature an emergency stop function</w:t>
      </w:r>
      <w:r w:rsidR="00C21869">
        <w:t xml:space="preserve"> </w:t>
      </w:r>
      <w:r w:rsidR="006C4D5A">
        <w:t>and/</w:t>
      </w:r>
      <w:r w:rsidR="00C21869">
        <w:t>or safety</w:t>
      </w:r>
      <w:r w:rsidR="003F63DC">
        <w:t>-lock</w:t>
      </w:r>
      <w:r w:rsidR="00C21869">
        <w:t xml:space="preserve"> key</w:t>
      </w:r>
      <w:r w:rsidR="00D648B6">
        <w:t>.</w:t>
      </w:r>
      <w:r w:rsidR="003F1344">
        <w:t xml:space="preserve"> </w:t>
      </w:r>
      <w:r w:rsidR="00277F98" w:rsidRPr="00277F98">
        <w:t>Depending on factors such as power, build quality, variable speed</w:t>
      </w:r>
      <w:r w:rsidR="00A0728F">
        <w:t>,</w:t>
      </w:r>
      <w:r w:rsidR="00277F98" w:rsidRPr="00277F98">
        <w:t xml:space="preserve"> incline mechanisms, acce</w:t>
      </w:r>
      <w:r w:rsidR="006E5CF8">
        <w:t xml:space="preserve">ssories and electronic features, </w:t>
      </w:r>
      <w:r w:rsidR="00277F98" w:rsidRPr="00277F98">
        <w:t xml:space="preserve">treadmills </w:t>
      </w:r>
      <w:r w:rsidR="000536EE">
        <w:t xml:space="preserve">generally </w:t>
      </w:r>
      <w:r w:rsidR="00277F98" w:rsidRPr="00277F98">
        <w:t>retail from around $200</w:t>
      </w:r>
      <w:r w:rsidR="005404C1" w:rsidRPr="00277F98">
        <w:t xml:space="preserve"> to over $</w:t>
      </w:r>
      <w:r w:rsidR="006E5CF8">
        <w:t>5</w:t>
      </w:r>
      <w:r w:rsidR="00701EDC">
        <w:t>000.</w:t>
      </w:r>
    </w:p>
    <w:p w:rsidR="00FD415A" w:rsidRDefault="00FD415A" w:rsidP="00FD415A">
      <w:r>
        <w:t xml:space="preserve">Treadmills are widely available in a range of health and fitness and sporting goods stores throughout Australia and online. Most domestic treadmills </w:t>
      </w:r>
      <w:proofErr w:type="gramStart"/>
      <w:r>
        <w:t>are manufactured</w:t>
      </w:r>
      <w:proofErr w:type="gramEnd"/>
      <w:r>
        <w:t xml:space="preserve"> in China and the US and</w:t>
      </w:r>
      <w:r w:rsidR="008A6A4E">
        <w:t xml:space="preserve"> are</w:t>
      </w:r>
      <w:r>
        <w:t xml:space="preserve"> imported by distributors with a local network.</w:t>
      </w:r>
    </w:p>
    <w:p w:rsidR="005404C1" w:rsidRPr="00C71CCE" w:rsidRDefault="005404C1" w:rsidP="003D714F">
      <w:pPr>
        <w:pStyle w:val="Numbered11"/>
        <w:numPr>
          <w:ilvl w:val="1"/>
          <w:numId w:val="47"/>
        </w:numPr>
        <w:tabs>
          <w:tab w:val="clear" w:pos="1021"/>
          <w:tab w:val="left" w:pos="709"/>
        </w:tabs>
      </w:pPr>
      <w:bookmarkStart w:id="23" w:name="_Toc464236149"/>
      <w:bookmarkStart w:id="24" w:name="_Toc464236499"/>
      <w:bookmarkStart w:id="25" w:name="_Toc468460150"/>
      <w:bookmarkEnd w:id="23"/>
      <w:bookmarkEnd w:id="24"/>
      <w:r w:rsidRPr="00C71CCE">
        <w:t>Injuries</w:t>
      </w:r>
      <w:bookmarkEnd w:id="25"/>
    </w:p>
    <w:p w:rsidR="00DD5D3B" w:rsidRDefault="00F66FC8" w:rsidP="005404C1">
      <w:r>
        <w:t>The</w:t>
      </w:r>
      <w:r w:rsidR="009221E7">
        <w:t xml:space="preserve"> mandatory</w:t>
      </w:r>
      <w:r>
        <w:t xml:space="preserve"> safety standard </w:t>
      </w:r>
      <w:proofErr w:type="gramStart"/>
      <w:r w:rsidR="00D92775">
        <w:t>is intended</w:t>
      </w:r>
      <w:proofErr w:type="gramEnd"/>
      <w:r w:rsidR="00D92775">
        <w:t xml:space="preserve"> to </w:t>
      </w:r>
      <w:r>
        <w:t>reduce the risk of</w:t>
      </w:r>
      <w:r w:rsidR="004B6AC3">
        <w:t xml:space="preserve"> injury to</w:t>
      </w:r>
      <w:r>
        <w:t xml:space="preserve"> young children</w:t>
      </w:r>
      <w:r w:rsidR="00BF70BE">
        <w:t xml:space="preserve"> by preventing them from </w:t>
      </w:r>
      <w:r w:rsidR="00C12652">
        <w:t>making contact with</w:t>
      </w:r>
      <w:r w:rsidR="00EB54A2">
        <w:t xml:space="preserve"> </w:t>
      </w:r>
      <w:r w:rsidR="00671E06">
        <w:t xml:space="preserve">the </w:t>
      </w:r>
      <w:r w:rsidR="006770F4">
        <w:t xml:space="preserve">conveyor </w:t>
      </w:r>
      <w:r w:rsidR="00671E06">
        <w:t xml:space="preserve">belt of </w:t>
      </w:r>
      <w:r w:rsidR="00EB54A2">
        <w:t>an operating</w:t>
      </w:r>
      <w:r>
        <w:t xml:space="preserve"> treadmill.</w:t>
      </w:r>
      <w:r w:rsidR="00A22E2C" w:rsidRPr="00A22E2C">
        <w:t xml:space="preserve"> </w:t>
      </w:r>
      <w:r w:rsidR="00A22E2C">
        <w:t xml:space="preserve">The </w:t>
      </w:r>
      <w:r w:rsidR="00A22E2C">
        <w:lastRenderedPageBreak/>
        <w:t>most common injuries occur when unsupervised young children place their hands on the moving conveyor belt at the rear of the treadmill.</w:t>
      </w:r>
    </w:p>
    <w:p w:rsidR="00F52875" w:rsidRDefault="007F66AC" w:rsidP="00F52875">
      <w:r>
        <w:t>Friction b</w:t>
      </w:r>
      <w:r w:rsidR="00F52875">
        <w:t xml:space="preserve">urns to hands and wrists are the most common treadmill-related injuries among young children. These injuries </w:t>
      </w:r>
      <w:r w:rsidR="00A22E2C" w:rsidRPr="00B02411">
        <w:t xml:space="preserve">can range from minor to </w:t>
      </w:r>
      <w:r w:rsidR="00F52875">
        <w:t>deep second or third degree burns, requiring skin grafts and the potential for permanent loss of the use of hands or fingers.</w:t>
      </w:r>
    </w:p>
    <w:p w:rsidR="00D6193C" w:rsidRDefault="00D6193C" w:rsidP="00D6193C">
      <w:r>
        <w:t>Consolidated national injury data on treadmill friction burns to young children is unavailable</w:t>
      </w:r>
      <w:r w:rsidR="00766D14">
        <w:t>.</w:t>
      </w:r>
      <w:r>
        <w:t xml:space="preserve"> </w:t>
      </w:r>
      <w:r w:rsidR="00766D14">
        <w:t>H</w:t>
      </w:r>
      <w:r>
        <w:t>owever</w:t>
      </w:r>
      <w:r w:rsidR="00766D14">
        <w:t>,</w:t>
      </w:r>
      <w:r>
        <w:t xml:space="preserve"> there have been studies from New South Wales, Queensland and Victoria.</w:t>
      </w:r>
    </w:p>
    <w:p w:rsidR="002E24E0" w:rsidRPr="00751EFA" w:rsidRDefault="002E24E0" w:rsidP="001771DC">
      <w:pPr>
        <w:rPr>
          <w:b/>
        </w:rPr>
      </w:pPr>
      <w:r>
        <w:rPr>
          <w:b/>
        </w:rPr>
        <w:t>Injuries</w:t>
      </w:r>
      <w:r w:rsidRPr="00751EFA">
        <w:rPr>
          <w:b/>
        </w:rPr>
        <w:t xml:space="preserve"> </w:t>
      </w:r>
      <w:r w:rsidR="002B6A8E">
        <w:rPr>
          <w:b/>
        </w:rPr>
        <w:t>before 2010</w:t>
      </w:r>
    </w:p>
    <w:p w:rsidR="005579D9" w:rsidRDefault="005579D9" w:rsidP="001771DC">
      <w:r>
        <w:t>Before 2010, studies from Queensland</w:t>
      </w:r>
      <w:r>
        <w:rPr>
          <w:rStyle w:val="FootnoteReference"/>
        </w:rPr>
        <w:footnoteReference w:id="1"/>
      </w:r>
      <w:r>
        <w:t xml:space="preserve"> and NSW</w:t>
      </w:r>
      <w:r w:rsidR="002522BC">
        <w:rPr>
          <w:rStyle w:val="FootnoteReference"/>
        </w:rPr>
        <w:footnoteReference w:id="2"/>
      </w:r>
      <w:r>
        <w:t xml:space="preserve"> found that the number of children suffering friction burns from domestic treadmills had been increasing</w:t>
      </w:r>
      <w:r w:rsidR="00692E02">
        <w:t xml:space="preserve"> and </w:t>
      </w:r>
      <w:r>
        <w:t xml:space="preserve">noted </w:t>
      </w:r>
      <w:r w:rsidR="00AA561B">
        <w:t>an</w:t>
      </w:r>
      <w:r>
        <w:t xml:space="preserve"> increase in </w:t>
      </w:r>
      <w:r w:rsidR="00B94031">
        <w:t xml:space="preserve">domestic treadmill </w:t>
      </w:r>
      <w:r>
        <w:t>sales around this time.</w:t>
      </w:r>
    </w:p>
    <w:p w:rsidR="00714713" w:rsidRDefault="001771DC" w:rsidP="00F52875">
      <w:r>
        <w:t>In 2008, a</w:t>
      </w:r>
      <w:r w:rsidR="00DC4EBC">
        <w:t xml:space="preserve"> NSW Product Safety Committee Report</w:t>
      </w:r>
      <w:r w:rsidR="00DC4EBC">
        <w:rPr>
          <w:rStyle w:val="FootnoteReference"/>
        </w:rPr>
        <w:footnoteReference w:id="3"/>
      </w:r>
      <w:r w:rsidR="000A0711">
        <w:t xml:space="preserve"> </w:t>
      </w:r>
      <w:r w:rsidR="00186BF4">
        <w:t xml:space="preserve">found that </w:t>
      </w:r>
      <w:r w:rsidR="00690445">
        <w:t>treadmill burns were usually severe and</w:t>
      </w:r>
      <w:r w:rsidR="0014326A">
        <w:t xml:space="preserve"> were</w:t>
      </w:r>
      <w:r w:rsidR="00690445">
        <w:t xml:space="preserve"> increasing</w:t>
      </w:r>
      <w:r w:rsidR="0014326A">
        <w:t xml:space="preserve">, </w:t>
      </w:r>
      <w:r w:rsidR="00692E02">
        <w:t xml:space="preserve">and that </w:t>
      </w:r>
      <w:r w:rsidR="0014326A">
        <w:t xml:space="preserve">most injuries </w:t>
      </w:r>
      <w:r w:rsidR="00692E02">
        <w:t xml:space="preserve">were </w:t>
      </w:r>
      <w:r w:rsidR="00E35C8A">
        <w:t>to children</w:t>
      </w:r>
      <w:r w:rsidR="0014326A">
        <w:t xml:space="preserve"> </w:t>
      </w:r>
      <w:r w:rsidR="00E35C8A">
        <w:t xml:space="preserve">aged </w:t>
      </w:r>
      <w:r w:rsidR="0014326A">
        <w:t>2-3 year</w:t>
      </w:r>
      <w:r w:rsidR="00E35C8A">
        <w:t>s</w:t>
      </w:r>
      <w:r w:rsidR="00690445">
        <w:t>. The report cited</w:t>
      </w:r>
      <w:r w:rsidR="00BA6655">
        <w:t xml:space="preserve"> over 100 </w:t>
      </w:r>
      <w:r w:rsidR="00690445">
        <w:t>cases</w:t>
      </w:r>
      <w:r w:rsidR="00E57D8A">
        <w:t xml:space="preserve"> nationally</w:t>
      </w:r>
      <w:r w:rsidR="00BA6655">
        <w:t xml:space="preserve"> of children suffering severe friction burn injuries from treadmills, with 70 reports in NSW </w:t>
      </w:r>
      <w:r w:rsidR="008D7804">
        <w:t>since</w:t>
      </w:r>
      <w:r w:rsidR="00BA6655">
        <w:t xml:space="preserve"> 2001. </w:t>
      </w:r>
      <w:r w:rsidR="00751EFA">
        <w:t>T</w:t>
      </w:r>
      <w:r w:rsidR="00E35C8A">
        <w:t>he</w:t>
      </w:r>
      <w:r w:rsidR="00F658EE">
        <w:t xml:space="preserve"> </w:t>
      </w:r>
      <w:r w:rsidR="0014326A">
        <w:t xml:space="preserve">NSW </w:t>
      </w:r>
      <w:r w:rsidR="00E35C8A">
        <w:t>Health Severe Burn Injury Service</w:t>
      </w:r>
      <w:r w:rsidR="00751EFA">
        <w:t xml:space="preserve"> reported </w:t>
      </w:r>
      <w:r>
        <w:t xml:space="preserve">64 injuries up to April 2008 that involved hospital presentations, with </w:t>
      </w:r>
      <w:r w:rsidR="008D7804">
        <w:t xml:space="preserve">almost </w:t>
      </w:r>
      <w:r>
        <w:t>half</w:t>
      </w:r>
      <w:r w:rsidR="008D7804">
        <w:t xml:space="preserve"> </w:t>
      </w:r>
      <w:r w:rsidR="00F658EE">
        <w:t>of the</w:t>
      </w:r>
      <w:r>
        <w:t xml:space="preserve">se (30) requiring </w:t>
      </w:r>
      <w:r w:rsidR="00F658EE">
        <w:t>surger</w:t>
      </w:r>
      <w:r w:rsidR="00084F6B">
        <w:t>y and extensive rehabilitation.</w:t>
      </w:r>
    </w:p>
    <w:p w:rsidR="002E24E0" w:rsidRPr="00751EFA" w:rsidRDefault="002E24E0" w:rsidP="00F52875">
      <w:pPr>
        <w:rPr>
          <w:b/>
        </w:rPr>
      </w:pPr>
      <w:r w:rsidRPr="00751EFA">
        <w:rPr>
          <w:b/>
        </w:rPr>
        <w:t xml:space="preserve">Recent </w:t>
      </w:r>
      <w:r>
        <w:rPr>
          <w:b/>
        </w:rPr>
        <w:t>injuries</w:t>
      </w:r>
    </w:p>
    <w:p w:rsidR="00751EFA" w:rsidRDefault="00B94031" w:rsidP="006B0B7B">
      <w:r>
        <w:t>A study of paediatric treadmill burns</w:t>
      </w:r>
      <w:r w:rsidR="00841216">
        <w:t xml:space="preserve"> </w:t>
      </w:r>
      <w:r w:rsidR="00751EFA">
        <w:t>patients</w:t>
      </w:r>
      <w:r w:rsidR="00841216">
        <w:t xml:space="preserve"> admitted to burn injury units</w:t>
      </w:r>
      <w:r>
        <w:t xml:space="preserve"> in NSW over a longer period </w:t>
      </w:r>
      <w:r w:rsidR="0099072B">
        <w:t>(</w:t>
      </w:r>
      <w:r w:rsidR="000A0711">
        <w:t>2005-2014</w:t>
      </w:r>
      <w:r w:rsidR="0099072B">
        <w:t>)</w:t>
      </w:r>
      <w:r w:rsidR="00256EA6">
        <w:t xml:space="preserve"> </w:t>
      </w:r>
      <w:r w:rsidR="00751EFA">
        <w:t>reported</w:t>
      </w:r>
      <w:r w:rsidR="00256EA6">
        <w:t xml:space="preserve"> 298 </w:t>
      </w:r>
      <w:r w:rsidR="00841216">
        <w:t xml:space="preserve">cases of </w:t>
      </w:r>
      <w:r w:rsidR="00256EA6">
        <w:t xml:space="preserve">children aged 0-15. </w:t>
      </w:r>
      <w:r w:rsidR="00525BD0">
        <w:t>Almost half of</w:t>
      </w:r>
      <w:r w:rsidR="00256EA6">
        <w:t xml:space="preserve"> these children required skin grafts. The study </w:t>
      </w:r>
      <w:r w:rsidR="00710D0C">
        <w:t>shows</w:t>
      </w:r>
      <w:r w:rsidR="000A0711">
        <w:t xml:space="preserve"> </w:t>
      </w:r>
      <w:r>
        <w:t xml:space="preserve">a </w:t>
      </w:r>
      <w:r w:rsidR="000A0711">
        <w:t>steep increase</w:t>
      </w:r>
      <w:r>
        <w:t xml:space="preserve"> in</w:t>
      </w:r>
      <w:r w:rsidR="000A0711">
        <w:t xml:space="preserve"> </w:t>
      </w:r>
      <w:r>
        <w:t>treadmill burns</w:t>
      </w:r>
      <w:r w:rsidR="000A0711">
        <w:t xml:space="preserve"> from 2007 to 2008</w:t>
      </w:r>
      <w:r w:rsidR="002B6A8E">
        <w:t xml:space="preserve"> and that </w:t>
      </w:r>
      <w:r w:rsidR="000A0711">
        <w:t xml:space="preserve">injury numbers </w:t>
      </w:r>
      <w:r w:rsidR="00256EA6">
        <w:t>remained steady</w:t>
      </w:r>
      <w:r w:rsidR="002B6A8E" w:rsidRPr="002B6A8E">
        <w:t xml:space="preserve"> </w:t>
      </w:r>
      <w:r w:rsidR="002B6A8E">
        <w:t>after this</w:t>
      </w:r>
      <w:r w:rsidR="000A0711">
        <w:t>.</w:t>
      </w:r>
      <w:r>
        <w:rPr>
          <w:rStyle w:val="FootnoteReference"/>
        </w:rPr>
        <w:footnoteReference w:id="4"/>
      </w:r>
    </w:p>
    <w:p w:rsidR="00A53368" w:rsidRDefault="00692E02" w:rsidP="006B0B7B">
      <w:r>
        <w:t>R</w:t>
      </w:r>
      <w:r w:rsidR="0099072B">
        <w:t>ecent</w:t>
      </w:r>
      <w:r w:rsidR="007873A1">
        <w:t xml:space="preserve"> </w:t>
      </w:r>
      <w:r w:rsidR="00E57D8A">
        <w:t xml:space="preserve">data </w:t>
      </w:r>
      <w:r w:rsidR="00C920E9">
        <w:t xml:space="preserve">from </w:t>
      </w:r>
      <w:r w:rsidR="00E57D8A" w:rsidRPr="00F66FC8">
        <w:t>Victoria</w:t>
      </w:r>
      <w:r w:rsidR="00E57D8A">
        <w:t xml:space="preserve">n </w:t>
      </w:r>
      <w:r w:rsidR="00E57D8A" w:rsidRPr="009221E7">
        <w:t>emergency department</w:t>
      </w:r>
      <w:r w:rsidR="00C920E9">
        <w:t>s</w:t>
      </w:r>
      <w:r w:rsidR="00E57D8A">
        <w:t xml:space="preserve"> (ED</w:t>
      </w:r>
      <w:r w:rsidR="00C920E9">
        <w:t>s</w:t>
      </w:r>
      <w:r w:rsidR="00E57D8A">
        <w:t>)</w:t>
      </w:r>
      <w:r w:rsidR="00C920E9">
        <w:t>,</w:t>
      </w:r>
      <w:r w:rsidR="00E57D8A">
        <w:t xml:space="preserve"> </w:t>
      </w:r>
      <w:r w:rsidR="00C920E9">
        <w:t xml:space="preserve">rather than specialist burn units, recorded 914 presentations </w:t>
      </w:r>
      <w:r w:rsidR="00E57D8A">
        <w:t>for treadmill-related injuries</w:t>
      </w:r>
      <w:r w:rsidR="0099072B">
        <w:t xml:space="preserve"> </w:t>
      </w:r>
      <w:r w:rsidR="00A51439">
        <w:t>from mid-2007 to mid-2015</w:t>
      </w:r>
      <w:r w:rsidR="005B1187">
        <w:t>. It</w:t>
      </w:r>
      <w:r w:rsidR="00A51439">
        <w:t xml:space="preserve"> </w:t>
      </w:r>
      <w:r w:rsidR="0099072B">
        <w:t xml:space="preserve">shows that </w:t>
      </w:r>
      <w:r w:rsidR="00E57D8A">
        <w:t>ED</w:t>
      </w:r>
      <w:r w:rsidR="003F6F9A">
        <w:t xml:space="preserve"> </w:t>
      </w:r>
      <w:r w:rsidR="00055659">
        <w:t xml:space="preserve">injury </w:t>
      </w:r>
      <w:r w:rsidR="003F6F9A">
        <w:t>presentations have been stable for several years</w:t>
      </w:r>
      <w:r w:rsidR="00671E06" w:rsidRPr="00F66FC8">
        <w:rPr>
          <w:rStyle w:val="FootnoteReference"/>
        </w:rPr>
        <w:footnoteReference w:id="5"/>
      </w:r>
      <w:r w:rsidR="00084F6B">
        <w:t>.</w:t>
      </w:r>
    </w:p>
    <w:p w:rsidR="00055659" w:rsidRDefault="006F1A3E" w:rsidP="004864BA">
      <w:r>
        <w:t xml:space="preserve">The </w:t>
      </w:r>
      <w:r w:rsidR="005B1187">
        <w:t>Victorian ED</w:t>
      </w:r>
      <w:r>
        <w:t>s</w:t>
      </w:r>
      <w:r w:rsidR="005B1187">
        <w:t xml:space="preserve"> </w:t>
      </w:r>
      <w:r>
        <w:t xml:space="preserve">admitted or transferred 81 of the 914 </w:t>
      </w:r>
      <w:r w:rsidR="005B1187">
        <w:t>presentations</w:t>
      </w:r>
      <w:r w:rsidR="00C920E9">
        <w:t xml:space="preserve"> </w:t>
      </w:r>
      <w:r w:rsidR="00441110">
        <w:t xml:space="preserve">to hospital for further treatment. Young children </w:t>
      </w:r>
      <w:r w:rsidR="003C0C98">
        <w:t xml:space="preserve">were </w:t>
      </w:r>
      <w:r w:rsidR="00441110">
        <w:t>overrepresented in</w:t>
      </w:r>
      <w:r w:rsidR="004864BA">
        <w:t xml:space="preserve"> these 81 cases</w:t>
      </w:r>
      <w:r w:rsidR="00F109E9">
        <w:t xml:space="preserve"> of people of all ages</w:t>
      </w:r>
      <w:r w:rsidR="004864BA">
        <w:t xml:space="preserve">, with 21 children aged 0-4 </w:t>
      </w:r>
      <w:r w:rsidR="00F109E9">
        <w:t>and</w:t>
      </w:r>
      <w:r w:rsidR="004864BA">
        <w:t xml:space="preserve"> 15 in the 5-15 age group. </w:t>
      </w:r>
      <w:r w:rsidR="007873A1">
        <w:t>Y</w:t>
      </w:r>
      <w:r w:rsidR="001F2AD2">
        <w:t xml:space="preserve">oung children aged 0-4 </w:t>
      </w:r>
      <w:r w:rsidR="00E57D8A">
        <w:t xml:space="preserve">also </w:t>
      </w:r>
      <w:r w:rsidR="001F2AD2">
        <w:t>account</w:t>
      </w:r>
      <w:r w:rsidR="00F109E9">
        <w:t>ed</w:t>
      </w:r>
      <w:r w:rsidR="001F2AD2">
        <w:t xml:space="preserve"> for </w:t>
      </w:r>
      <w:r w:rsidR="00B61D31">
        <w:t xml:space="preserve">more than </w:t>
      </w:r>
      <w:r w:rsidR="00483F9E">
        <w:t>one</w:t>
      </w:r>
      <w:r w:rsidR="00B61D31">
        <w:t xml:space="preserve"> third of</w:t>
      </w:r>
      <w:r w:rsidR="001F2AD2" w:rsidRPr="009221E7">
        <w:t xml:space="preserve"> </w:t>
      </w:r>
      <w:r w:rsidR="00483F9E">
        <w:t xml:space="preserve">all </w:t>
      </w:r>
      <w:r w:rsidR="00F109E9">
        <w:t xml:space="preserve">these </w:t>
      </w:r>
      <w:r w:rsidR="004864BA">
        <w:t xml:space="preserve">Victorian ED </w:t>
      </w:r>
      <w:r w:rsidR="00B61D31">
        <w:t>presentations</w:t>
      </w:r>
      <w:r w:rsidR="00483F9E">
        <w:t xml:space="preserve"> (319 out of</w:t>
      </w:r>
      <w:r w:rsidR="00483F9E" w:rsidRPr="009221E7">
        <w:t xml:space="preserve"> 914</w:t>
      </w:r>
      <w:r w:rsidR="00483F9E">
        <w:t xml:space="preserve"> presentations)</w:t>
      </w:r>
      <w:r w:rsidR="00F94CFD">
        <w:t xml:space="preserve"> and they </w:t>
      </w:r>
      <w:r w:rsidR="006B5A31">
        <w:t>are</w:t>
      </w:r>
      <w:r w:rsidR="00F94CFD">
        <w:t xml:space="preserve"> more likely to sustain friction burn injuries to the fingers and hands</w:t>
      </w:r>
      <w:r w:rsidR="004A701E">
        <w:t xml:space="preserve">. </w:t>
      </w:r>
      <w:r w:rsidR="00B06991">
        <w:t>O</w:t>
      </w:r>
      <w:r w:rsidR="004A701E">
        <w:t>f the</w:t>
      </w:r>
      <w:r w:rsidR="00BD4D9D">
        <w:t xml:space="preserve"> 319 presentations</w:t>
      </w:r>
      <w:r w:rsidR="00483F9E">
        <w:t xml:space="preserve"> of children aged 0-4 years</w:t>
      </w:r>
      <w:r w:rsidR="004864BA">
        <w:t>,</w:t>
      </w:r>
      <w:r w:rsidR="00055659">
        <w:t xml:space="preserve"> </w:t>
      </w:r>
      <w:r w:rsidR="00513216">
        <w:t xml:space="preserve">most of the </w:t>
      </w:r>
      <w:r w:rsidR="003F6F9A">
        <w:t xml:space="preserve">injuries </w:t>
      </w:r>
      <w:r w:rsidR="006B5A31">
        <w:t>occurred</w:t>
      </w:r>
      <w:r w:rsidR="006B0B7B">
        <w:t xml:space="preserve"> </w:t>
      </w:r>
      <w:r w:rsidR="00513216">
        <w:t>at home</w:t>
      </w:r>
      <w:r w:rsidR="00055659">
        <w:t xml:space="preserve"> (264) and </w:t>
      </w:r>
      <w:r w:rsidR="00513216">
        <w:t xml:space="preserve">most of the </w:t>
      </w:r>
      <w:r w:rsidR="003F6F9A">
        <w:t xml:space="preserve">children </w:t>
      </w:r>
      <w:r w:rsidR="00513216">
        <w:t xml:space="preserve">(298) </w:t>
      </w:r>
      <w:proofErr w:type="gramStart"/>
      <w:r w:rsidR="00513216">
        <w:t>were treated in the emergency department and sent home</w:t>
      </w:r>
      <w:proofErr w:type="gramEnd"/>
      <w:r w:rsidR="00846EA9">
        <w:t>.</w:t>
      </w:r>
    </w:p>
    <w:p w:rsidR="00E57D8A" w:rsidRDefault="00E57D8A" w:rsidP="00FD415A">
      <w:pPr>
        <w:pStyle w:val="Bulletpoint"/>
        <w:numPr>
          <w:ilvl w:val="0"/>
          <w:numId w:val="0"/>
        </w:numPr>
      </w:pPr>
      <w:r>
        <w:t>The data also show that adults are more likely to sustain less severe injuries such as sprains, strains, dislocations, and injuries resulting from overexertion.</w:t>
      </w:r>
    </w:p>
    <w:p w:rsidR="003F6F9A" w:rsidRPr="00DF282C" w:rsidRDefault="003F6F9A" w:rsidP="00FD415A">
      <w:pPr>
        <w:pStyle w:val="Bulletpoint"/>
        <w:numPr>
          <w:ilvl w:val="0"/>
          <w:numId w:val="0"/>
        </w:numPr>
      </w:pPr>
      <w:r>
        <w:t>One m</w:t>
      </w:r>
      <w:r w:rsidRPr="00DF282C">
        <w:t xml:space="preserve">ajor Australian </w:t>
      </w:r>
      <w:r>
        <w:t>s</w:t>
      </w:r>
      <w:r w:rsidRPr="00DF282C">
        <w:t>upplier</w:t>
      </w:r>
      <w:r>
        <w:t xml:space="preserve"> </w:t>
      </w:r>
      <w:r w:rsidR="00846EA9">
        <w:t xml:space="preserve">recently </w:t>
      </w:r>
      <w:r>
        <w:t>told the ACCC that treadmill</w:t>
      </w:r>
      <w:r w:rsidRPr="00DF282C">
        <w:t xml:space="preserve"> sales have also remained stable ove</w:t>
      </w:r>
      <w:r>
        <w:t>r the past three years. Domestic treadmills have a lifespan of around 10 years, depending on use and maintenance, so</w:t>
      </w:r>
      <w:r w:rsidRPr="00DF282C">
        <w:t xml:space="preserve"> the number of treadmills in Australian</w:t>
      </w:r>
      <w:r>
        <w:t xml:space="preserve"> homes is likely to have increased markedly since </w:t>
      </w:r>
      <w:r w:rsidR="007E5607">
        <w:t xml:space="preserve">the mandatory safety standard started in </w:t>
      </w:r>
      <w:r>
        <w:t>200</w:t>
      </w:r>
      <w:r w:rsidR="007E5607">
        <w:t>9</w:t>
      </w:r>
      <w:r>
        <w:t>. O</w:t>
      </w:r>
      <w:r w:rsidRPr="00DF282C">
        <w:t xml:space="preserve">n </w:t>
      </w:r>
      <w:r w:rsidRPr="00DF282C">
        <w:lastRenderedPageBreak/>
        <w:t xml:space="preserve">that basis, it </w:t>
      </w:r>
      <w:r>
        <w:t xml:space="preserve">appears </w:t>
      </w:r>
      <w:r w:rsidRPr="00DF282C">
        <w:t>that injury rate</w:t>
      </w:r>
      <w:r>
        <w:t>s</w:t>
      </w:r>
      <w:r w:rsidRPr="00DF282C">
        <w:t xml:space="preserve"> </w:t>
      </w:r>
      <w:r>
        <w:t xml:space="preserve">may </w:t>
      </w:r>
      <w:r w:rsidRPr="00DF282C">
        <w:t>ha</w:t>
      </w:r>
      <w:r>
        <w:t>ve</w:t>
      </w:r>
      <w:r w:rsidRPr="00DF282C">
        <w:t xml:space="preserve"> declined in comparison to the number of </w:t>
      </w:r>
      <w:r>
        <w:t>treadmills</w:t>
      </w:r>
      <w:r w:rsidRPr="00DF282C">
        <w:t xml:space="preserve"> in use</w:t>
      </w:r>
      <w:r>
        <w:t xml:space="preserve"> in Australia</w:t>
      </w:r>
      <w:r w:rsidRPr="00DF282C">
        <w:t>.</w:t>
      </w:r>
    </w:p>
    <w:p w:rsidR="00F66FC8" w:rsidRPr="002433CD" w:rsidRDefault="00F66FC8" w:rsidP="005404C1">
      <w:r w:rsidRPr="00F66FC8">
        <w:t xml:space="preserve">There have been no </w:t>
      </w:r>
      <w:r w:rsidR="00206CCA">
        <w:t>child deaths identified</w:t>
      </w:r>
      <w:r w:rsidRPr="00F66FC8">
        <w:t xml:space="preserve"> from accessing the</w:t>
      </w:r>
      <w:r w:rsidR="009E7B82">
        <w:t xml:space="preserve"> moving parts of treadmills</w:t>
      </w:r>
      <w:r w:rsidR="00F50D22">
        <w:t>.</w:t>
      </w:r>
    </w:p>
    <w:p w:rsidR="005404C1" w:rsidRPr="00520206" w:rsidRDefault="005404C1" w:rsidP="003D714F">
      <w:pPr>
        <w:pStyle w:val="Numbered11"/>
        <w:numPr>
          <w:ilvl w:val="1"/>
          <w:numId w:val="47"/>
        </w:numPr>
        <w:tabs>
          <w:tab w:val="clear" w:pos="1021"/>
          <w:tab w:val="left" w:pos="709"/>
        </w:tabs>
      </w:pPr>
      <w:bookmarkStart w:id="26" w:name="_Toc468460151"/>
      <w:r w:rsidRPr="00520206">
        <w:t xml:space="preserve">The </w:t>
      </w:r>
      <w:r w:rsidR="00AF6AAE">
        <w:t xml:space="preserve">mandatory </w:t>
      </w:r>
      <w:r w:rsidRPr="00520206">
        <w:t>safety standard</w:t>
      </w:r>
      <w:bookmarkEnd w:id="26"/>
    </w:p>
    <w:p w:rsidR="00B43CC6" w:rsidRDefault="00B43CC6" w:rsidP="00F109AF">
      <w:pPr>
        <w:rPr>
          <w:rFonts w:cs="Arial"/>
        </w:rPr>
      </w:pPr>
      <w:r w:rsidRPr="004F1AF6">
        <w:t>The</w:t>
      </w:r>
      <w:r>
        <w:t xml:space="preserve"> </w:t>
      </w:r>
      <w:r w:rsidR="000A6D21">
        <w:t xml:space="preserve">Australian </w:t>
      </w:r>
      <w:r>
        <w:t>mandatory</w:t>
      </w:r>
      <w:r w:rsidRPr="004F1AF6">
        <w:t xml:space="preserve"> safety standard </w:t>
      </w:r>
      <w:r>
        <w:t>requires treadmill</w:t>
      </w:r>
      <w:r w:rsidR="001B7EBD">
        <w:t>s</w:t>
      </w:r>
      <w:r>
        <w:t xml:space="preserve"> to display </w:t>
      </w:r>
      <w:r w:rsidRPr="00DF7B05">
        <w:rPr>
          <w:rFonts w:cs="Arial"/>
        </w:rPr>
        <w:t>a permanent warning that is conspicuous and visible to a user</w:t>
      </w:r>
      <w:r>
        <w:rPr>
          <w:rFonts w:cs="Arial"/>
        </w:rPr>
        <w:t xml:space="preserve"> </w:t>
      </w:r>
      <w:r w:rsidRPr="00DF7B05">
        <w:rPr>
          <w:rFonts w:cs="Arial"/>
        </w:rPr>
        <w:t xml:space="preserve">when the treadmill is </w:t>
      </w:r>
      <w:r>
        <w:rPr>
          <w:rFonts w:cs="Arial"/>
        </w:rPr>
        <w:t xml:space="preserve">in </w:t>
      </w:r>
      <w:r w:rsidRPr="00DF7B05">
        <w:rPr>
          <w:rFonts w:cs="Arial"/>
        </w:rPr>
        <w:t>use</w:t>
      </w:r>
      <w:r w:rsidR="001B7EBD">
        <w:rPr>
          <w:rFonts w:cs="Arial"/>
        </w:rPr>
        <w:t>:</w:t>
      </w:r>
    </w:p>
    <w:p w:rsidR="001B7EBD" w:rsidRDefault="003562A9" w:rsidP="00B43CC6">
      <w:pPr>
        <w:rPr>
          <w:rFonts w:cs="Arial"/>
        </w:rPr>
      </w:pPr>
      <w:r>
        <w:rPr>
          <w:noProof/>
        </w:rPr>
        <w:pict>
          <v:shape id="_x0000_s1056" type="#_x0000_t202" style="position:absolute;margin-left:19.95pt;margin-top:5.3pt;width:360.85pt;height:45.25pt;z-index:25166796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56;mso-fit-shape-to-text:t">
              <w:txbxContent>
                <w:p w:rsidR="00F34FEE" w:rsidRDefault="00F34FEE" w:rsidP="00040496">
                  <w:pPr>
                    <w:spacing w:before="120" w:after="120"/>
                  </w:pPr>
                  <w:r w:rsidRPr="00040496">
                    <w:rPr>
                      <w:b/>
                    </w:rPr>
                    <w:t>WARNING</w:t>
                  </w:r>
                  <w:r>
                    <w:t>: Keep young children away from this machine at all times. Contact with the moving surface may result in severe friction burns.</w:t>
                  </w:r>
                </w:p>
              </w:txbxContent>
            </v:textbox>
          </v:shape>
        </w:pict>
      </w:r>
    </w:p>
    <w:p w:rsidR="001B7EBD" w:rsidRDefault="001B7EBD" w:rsidP="00B43CC6">
      <w:pPr>
        <w:rPr>
          <w:rFonts w:cs="Arial"/>
        </w:rPr>
      </w:pPr>
    </w:p>
    <w:p w:rsidR="00DF7B05" w:rsidRDefault="00DF7B05" w:rsidP="00284754">
      <w:pPr>
        <w:rPr>
          <w:rFonts w:cs="Arial"/>
        </w:rPr>
      </w:pPr>
      <w:r>
        <w:rPr>
          <w:rFonts w:cs="Arial"/>
        </w:rPr>
        <w:t>The safety standard requires that:</w:t>
      </w:r>
    </w:p>
    <w:p w:rsidR="00DF7B05" w:rsidRPr="00824F47" w:rsidRDefault="00437E82" w:rsidP="00284754">
      <w:pPr>
        <w:numPr>
          <w:ilvl w:val="0"/>
          <w:numId w:val="31"/>
        </w:numPr>
      </w:pPr>
      <w:r>
        <w:t>the word ‘WARNING’</w:t>
      </w:r>
      <w:r w:rsidR="00DF7B05" w:rsidRPr="00824F47">
        <w:t xml:space="preserve"> </w:t>
      </w:r>
      <w:r w:rsidR="00EF25B6">
        <w:t xml:space="preserve">is </w:t>
      </w:r>
      <w:r w:rsidR="00DF7B05" w:rsidRPr="00824F47">
        <w:t>in bold upper case letters</w:t>
      </w:r>
      <w:r w:rsidR="00EF25B6">
        <w:t xml:space="preserve">, </w:t>
      </w:r>
      <w:r w:rsidR="00DF7B05" w:rsidRPr="00824F47">
        <w:t xml:space="preserve">not less than 5 </w:t>
      </w:r>
      <w:r w:rsidR="00481A71">
        <w:t>mm</w:t>
      </w:r>
      <w:r w:rsidR="00481A71" w:rsidRPr="00824F47">
        <w:t xml:space="preserve"> </w:t>
      </w:r>
      <w:r w:rsidR="00DF7B05" w:rsidRPr="00824F47">
        <w:t>in height</w:t>
      </w:r>
    </w:p>
    <w:p w:rsidR="00DF7B05" w:rsidRPr="00824F47" w:rsidRDefault="00DF7B05" w:rsidP="00284754">
      <w:pPr>
        <w:numPr>
          <w:ilvl w:val="0"/>
          <w:numId w:val="31"/>
        </w:numPr>
      </w:pPr>
      <w:r w:rsidRPr="00824F47">
        <w:t xml:space="preserve">the remaining words </w:t>
      </w:r>
      <w:r w:rsidR="00EF25B6">
        <w:t>are</w:t>
      </w:r>
      <w:r w:rsidR="005B2083">
        <w:t xml:space="preserve"> </w:t>
      </w:r>
      <w:r w:rsidRPr="00824F47">
        <w:t>in lower case letters</w:t>
      </w:r>
      <w:r w:rsidR="00EF25B6">
        <w:t xml:space="preserve">, </w:t>
      </w:r>
      <w:r w:rsidRPr="00824F47">
        <w:t xml:space="preserve">not less than 2.5 </w:t>
      </w:r>
      <w:r w:rsidR="00481A71">
        <w:t>mm</w:t>
      </w:r>
      <w:r w:rsidR="00481A71" w:rsidRPr="00824F47">
        <w:t xml:space="preserve"> </w:t>
      </w:r>
      <w:r w:rsidRPr="00824F47">
        <w:t>in height</w:t>
      </w:r>
    </w:p>
    <w:p w:rsidR="001B7EBD" w:rsidRPr="00F109AF" w:rsidRDefault="00B13EC1" w:rsidP="00284754">
      <w:pPr>
        <w:numPr>
          <w:ilvl w:val="0"/>
          <w:numId w:val="31"/>
        </w:numPr>
      </w:pPr>
      <w:proofErr w:type="gramStart"/>
      <w:r w:rsidRPr="00824F47">
        <w:t>t</w:t>
      </w:r>
      <w:r w:rsidR="00DF7B05" w:rsidRPr="00824F47">
        <w:t>he</w:t>
      </w:r>
      <w:proofErr w:type="gramEnd"/>
      <w:r w:rsidR="00DF7B05" w:rsidRPr="00824F47">
        <w:t xml:space="preserve"> warning label </w:t>
      </w:r>
      <w:r w:rsidR="00EF25B6">
        <w:t xml:space="preserve">is </w:t>
      </w:r>
      <w:r w:rsidR="00DF7B05" w:rsidRPr="00824F47">
        <w:t>separate from any other warning or label on the treadmill.</w:t>
      </w:r>
    </w:p>
    <w:p w:rsidR="001B7EBD" w:rsidRDefault="001B7EBD" w:rsidP="00284754">
      <w:pPr>
        <w:rPr>
          <w:rFonts w:cs="Arial"/>
        </w:rPr>
      </w:pPr>
      <w:r>
        <w:rPr>
          <w:rFonts w:cs="Arial"/>
        </w:rPr>
        <w:t xml:space="preserve">The mandatory safety standard does not prescribe any </w:t>
      </w:r>
      <w:r w:rsidR="001D6879">
        <w:rPr>
          <w:rFonts w:cs="Arial"/>
        </w:rPr>
        <w:t xml:space="preserve">design or </w:t>
      </w:r>
      <w:r w:rsidR="00284754">
        <w:rPr>
          <w:rFonts w:cs="Arial"/>
        </w:rPr>
        <w:t>performance requirements.</w:t>
      </w:r>
    </w:p>
    <w:p w:rsidR="002E24E0" w:rsidRDefault="002E24E0" w:rsidP="00DE4410">
      <w:r>
        <w:t>We are unaware of any other country that has mandated a similar safety standard for treadmills.</w:t>
      </w:r>
    </w:p>
    <w:p w:rsidR="002E24E0" w:rsidRPr="00AC35ED" w:rsidRDefault="002E24E0" w:rsidP="00AC35ED">
      <w:pPr>
        <w:rPr>
          <w:b/>
        </w:rPr>
      </w:pPr>
      <w:r w:rsidRPr="00AC35ED">
        <w:rPr>
          <w:b/>
        </w:rPr>
        <w:t>Compliance</w:t>
      </w:r>
    </w:p>
    <w:p w:rsidR="00DE4410" w:rsidRDefault="00DE4410" w:rsidP="00DE4410">
      <w:pPr>
        <w:rPr>
          <w:rFonts w:cs="Arial"/>
        </w:rPr>
      </w:pPr>
      <w:r>
        <w:rPr>
          <w:rFonts w:cs="Arial"/>
        </w:rPr>
        <w:t xml:space="preserve">Our </w:t>
      </w:r>
      <w:r w:rsidR="003A7AC3">
        <w:rPr>
          <w:rFonts w:cs="Arial"/>
        </w:rPr>
        <w:t xml:space="preserve">2015 </w:t>
      </w:r>
      <w:r>
        <w:rPr>
          <w:rFonts w:cs="Arial"/>
        </w:rPr>
        <w:t xml:space="preserve">national </w:t>
      </w:r>
      <w:r w:rsidR="00F13DA9">
        <w:rPr>
          <w:rFonts w:cs="Arial"/>
        </w:rPr>
        <w:t xml:space="preserve">survey </w:t>
      </w:r>
      <w:r>
        <w:rPr>
          <w:rFonts w:cs="Arial"/>
        </w:rPr>
        <w:t>showed</w:t>
      </w:r>
      <w:r w:rsidRPr="00033C5E">
        <w:rPr>
          <w:rFonts w:cs="Arial"/>
        </w:rPr>
        <w:t xml:space="preserve"> overall </w:t>
      </w:r>
      <w:r>
        <w:rPr>
          <w:rFonts w:cs="Arial"/>
        </w:rPr>
        <w:t xml:space="preserve">high </w:t>
      </w:r>
      <w:r w:rsidRPr="00033C5E">
        <w:rPr>
          <w:rFonts w:cs="Arial"/>
        </w:rPr>
        <w:t>compliance</w:t>
      </w:r>
      <w:r>
        <w:rPr>
          <w:rFonts w:cs="Arial"/>
        </w:rPr>
        <w:t xml:space="preserve"> with the mandatory safety standard for treadmills</w:t>
      </w:r>
      <w:r w:rsidRPr="00033C5E">
        <w:rPr>
          <w:rFonts w:cs="Arial"/>
        </w:rPr>
        <w:t xml:space="preserve">. Previous surveys </w:t>
      </w:r>
      <w:r>
        <w:rPr>
          <w:rFonts w:cs="Arial"/>
        </w:rPr>
        <w:t>show</w:t>
      </w:r>
      <w:r w:rsidR="00F13DA9">
        <w:rPr>
          <w:rFonts w:cs="Arial"/>
        </w:rPr>
        <w:t>ed</w:t>
      </w:r>
      <w:r w:rsidRPr="00033C5E">
        <w:rPr>
          <w:rFonts w:cs="Arial"/>
        </w:rPr>
        <w:t xml:space="preserve"> </w:t>
      </w:r>
      <w:r>
        <w:rPr>
          <w:rFonts w:cs="Arial"/>
        </w:rPr>
        <w:t xml:space="preserve">some </w:t>
      </w:r>
      <w:r w:rsidRPr="00033C5E">
        <w:rPr>
          <w:rFonts w:cs="Arial"/>
        </w:rPr>
        <w:t>non-compliance among budget and high-end treadmills</w:t>
      </w:r>
      <w:r w:rsidR="00F13DA9">
        <w:t xml:space="preserve"> where </w:t>
      </w:r>
      <w:r>
        <w:rPr>
          <w:rFonts w:cs="Arial"/>
        </w:rPr>
        <w:t>the warning labels were</w:t>
      </w:r>
      <w:r w:rsidRPr="00033C5E">
        <w:rPr>
          <w:rFonts w:cs="Arial"/>
        </w:rPr>
        <w:t xml:space="preserve"> absent</w:t>
      </w:r>
      <w:r>
        <w:rPr>
          <w:rFonts w:cs="Arial"/>
        </w:rPr>
        <w:t xml:space="preserve"> or inadequate.</w:t>
      </w:r>
    </w:p>
    <w:p w:rsidR="000A6D21" w:rsidRDefault="00DE4410" w:rsidP="003F1344">
      <w:r w:rsidRPr="0087549A">
        <w:rPr>
          <w:rFonts w:cs="Arial"/>
        </w:rPr>
        <w:t xml:space="preserve">In September 2016, </w:t>
      </w:r>
      <w:r w:rsidR="003A7AC3">
        <w:rPr>
          <w:rFonts w:cs="Arial"/>
        </w:rPr>
        <w:t xml:space="preserve">a supplier voluntarily </w:t>
      </w:r>
      <w:r w:rsidR="003A7AC3" w:rsidRPr="0087549A">
        <w:rPr>
          <w:rFonts w:cs="Arial"/>
        </w:rPr>
        <w:t xml:space="preserve">recalled </w:t>
      </w:r>
      <w:r w:rsidRPr="0087549A">
        <w:rPr>
          <w:rFonts w:cs="Arial"/>
        </w:rPr>
        <w:t xml:space="preserve">four brands of treadmills </w:t>
      </w:r>
      <w:r>
        <w:rPr>
          <w:rFonts w:cs="Arial"/>
        </w:rPr>
        <w:t>due to</w:t>
      </w:r>
      <w:r w:rsidRPr="0087549A">
        <w:rPr>
          <w:rFonts w:cs="Arial"/>
        </w:rPr>
        <w:t xml:space="preserve"> incorrect labelling.</w:t>
      </w:r>
      <w:r w:rsidR="000A6D21">
        <w:rPr>
          <w:rFonts w:cs="Arial"/>
        </w:rPr>
        <w:t xml:space="preserve"> The supplier rectified the non-compliance by providing the correct warning labels. </w:t>
      </w:r>
      <w:r w:rsidRPr="0087549A">
        <w:rPr>
          <w:rFonts w:cs="Arial"/>
        </w:rPr>
        <w:t xml:space="preserve">This is the first </w:t>
      </w:r>
      <w:r w:rsidR="003A7AC3">
        <w:rPr>
          <w:rFonts w:cs="Arial"/>
        </w:rPr>
        <w:t xml:space="preserve">treadmill </w:t>
      </w:r>
      <w:r w:rsidRPr="0087549A">
        <w:rPr>
          <w:rFonts w:cs="Arial"/>
        </w:rPr>
        <w:t xml:space="preserve">recall since the mandatory safety standard </w:t>
      </w:r>
      <w:r w:rsidR="003A7AC3">
        <w:rPr>
          <w:rFonts w:cs="Arial"/>
        </w:rPr>
        <w:t>started</w:t>
      </w:r>
      <w:r w:rsidRPr="0087549A">
        <w:rPr>
          <w:rFonts w:cs="Arial"/>
        </w:rPr>
        <w:t>.</w:t>
      </w:r>
      <w:r w:rsidR="003F1344">
        <w:rPr>
          <w:rFonts w:cs="Arial"/>
        </w:rPr>
        <w:t xml:space="preserve"> </w:t>
      </w:r>
      <w:r>
        <w:t xml:space="preserve">The ACCC also recently observed that </w:t>
      </w:r>
      <w:r w:rsidR="003A7AC3">
        <w:t xml:space="preserve">almost all of the </w:t>
      </w:r>
      <w:r>
        <w:t>treadmills available for purchase in retail stores appear</w:t>
      </w:r>
      <w:r w:rsidR="003A7AC3">
        <w:t>ed</w:t>
      </w:r>
      <w:r>
        <w:t xml:space="preserve"> to </w:t>
      </w:r>
      <w:r w:rsidR="009A5F3C">
        <w:t xml:space="preserve">meet </w:t>
      </w:r>
      <w:r>
        <w:t>the</w:t>
      </w:r>
      <w:r w:rsidR="000A6D21">
        <w:t xml:space="preserve"> labelling and design requirements of the</w:t>
      </w:r>
      <w:r>
        <w:t xml:space="preserve"> </w:t>
      </w:r>
      <w:r w:rsidR="000131BF">
        <w:t xml:space="preserve">ASTM </w:t>
      </w:r>
      <w:r w:rsidR="003A7AC3">
        <w:t>or</w:t>
      </w:r>
      <w:r w:rsidR="000A6D21">
        <w:t xml:space="preserve"> ISO </w:t>
      </w:r>
      <w:r>
        <w:t>standard</w:t>
      </w:r>
      <w:r w:rsidR="000A6D21">
        <w:t>s</w:t>
      </w:r>
      <w:r>
        <w:t>.</w:t>
      </w:r>
    </w:p>
    <w:p w:rsidR="003159A4" w:rsidRDefault="003159A4" w:rsidP="003D714F">
      <w:pPr>
        <w:pStyle w:val="Numbered11"/>
        <w:numPr>
          <w:ilvl w:val="1"/>
          <w:numId w:val="47"/>
        </w:numPr>
        <w:tabs>
          <w:tab w:val="clear" w:pos="1021"/>
          <w:tab w:val="left" w:pos="709"/>
        </w:tabs>
      </w:pPr>
      <w:bookmarkStart w:id="27" w:name="_Toc468460152"/>
      <w:r>
        <w:t>Consumer warning labels</w:t>
      </w:r>
      <w:bookmarkEnd w:id="27"/>
    </w:p>
    <w:p w:rsidR="001948D1" w:rsidRDefault="004C1293" w:rsidP="001948D1">
      <w:r>
        <w:t xml:space="preserve">Since the introduction of the mandatory safety standard for </w:t>
      </w:r>
      <w:r w:rsidR="00F13DA9">
        <w:t>treadmills,</w:t>
      </w:r>
      <w:r>
        <w:t xml:space="preserve"> we have </w:t>
      </w:r>
      <w:r w:rsidR="001948D1">
        <w:t>refined our understanding of what makes a warning</w:t>
      </w:r>
      <w:r w:rsidR="001948D1" w:rsidRPr="00DF107E">
        <w:t xml:space="preserve"> </w:t>
      </w:r>
      <w:r w:rsidR="001948D1">
        <w:t xml:space="preserve">effective. In the past five </w:t>
      </w:r>
      <w:r w:rsidR="00F13DA9">
        <w:t>years,</w:t>
      </w:r>
      <w:r w:rsidR="001948D1">
        <w:t xml:space="preserve"> we have:</w:t>
      </w:r>
    </w:p>
    <w:p w:rsidR="001948D1" w:rsidRPr="00F109E9" w:rsidRDefault="001948D1" w:rsidP="00F109E9">
      <w:pPr>
        <w:numPr>
          <w:ilvl w:val="0"/>
          <w:numId w:val="31"/>
        </w:numPr>
      </w:pPr>
      <w:r>
        <w:t>commissioned an expert report to review available scientific research into warning labels</w:t>
      </w:r>
    </w:p>
    <w:p w:rsidR="001948D1" w:rsidRPr="00F109E9" w:rsidRDefault="001948D1" w:rsidP="00F109E9">
      <w:pPr>
        <w:numPr>
          <w:ilvl w:val="0"/>
          <w:numId w:val="31"/>
        </w:numPr>
      </w:pPr>
      <w:r>
        <w:t>commissioned research on consumer comprehension of specific warnings</w:t>
      </w:r>
    </w:p>
    <w:p w:rsidR="001948D1" w:rsidRPr="00F109E9" w:rsidRDefault="001948D1" w:rsidP="00F109E9">
      <w:pPr>
        <w:numPr>
          <w:ilvl w:val="0"/>
          <w:numId w:val="31"/>
        </w:numPr>
      </w:pPr>
      <w:proofErr w:type="gramStart"/>
      <w:r>
        <w:t>reviewed</w:t>
      </w:r>
      <w:proofErr w:type="gramEnd"/>
      <w:r>
        <w:t xml:space="preserve"> specific warnings.</w:t>
      </w:r>
    </w:p>
    <w:p w:rsidR="00F13DA9" w:rsidRDefault="00F13DA9" w:rsidP="00F13DA9">
      <w:r>
        <w:t>This work indicates that effective warnings:</w:t>
      </w:r>
    </w:p>
    <w:p w:rsidR="001948D1" w:rsidRDefault="001948D1" w:rsidP="00F109E9">
      <w:pPr>
        <w:numPr>
          <w:ilvl w:val="0"/>
          <w:numId w:val="31"/>
        </w:numPr>
      </w:pPr>
      <w:r>
        <w:t>start with an alert word to draw attention and signal the degree of risk</w:t>
      </w:r>
    </w:p>
    <w:p w:rsidR="001948D1" w:rsidRDefault="001948D1" w:rsidP="00F109E9">
      <w:pPr>
        <w:numPr>
          <w:ilvl w:val="0"/>
          <w:numId w:val="31"/>
        </w:numPr>
      </w:pPr>
      <w:r>
        <w:t>identify the risk</w:t>
      </w:r>
    </w:p>
    <w:p w:rsidR="001948D1" w:rsidRDefault="001948D1" w:rsidP="00F109E9">
      <w:pPr>
        <w:numPr>
          <w:ilvl w:val="0"/>
          <w:numId w:val="31"/>
        </w:numPr>
      </w:pPr>
      <w:proofErr w:type="gramStart"/>
      <w:r>
        <w:t>specify</w:t>
      </w:r>
      <w:proofErr w:type="gramEnd"/>
      <w:r>
        <w:t xml:space="preserve"> a positive action to reduce the risk.</w:t>
      </w:r>
    </w:p>
    <w:p w:rsidR="003159A4" w:rsidRDefault="00F13DA9" w:rsidP="001948D1">
      <w:r>
        <w:lastRenderedPageBreak/>
        <w:t>T</w:t>
      </w:r>
      <w:r w:rsidR="00DE4410">
        <w:t xml:space="preserve">he warning </w:t>
      </w:r>
      <w:r w:rsidR="009A5F3C">
        <w:t>specified by</w:t>
      </w:r>
      <w:r w:rsidR="00DE4410">
        <w:t xml:space="preserve"> the </w:t>
      </w:r>
      <w:r w:rsidR="003159A4">
        <w:t xml:space="preserve">mandatory safety standard </w:t>
      </w:r>
      <w:r w:rsidR="00DE4410">
        <w:t xml:space="preserve">for treadmills </w:t>
      </w:r>
      <w:r>
        <w:t>addresses</w:t>
      </w:r>
      <w:r w:rsidR="00DE4410">
        <w:t xml:space="preserve"> </w:t>
      </w:r>
      <w:r w:rsidR="003159A4">
        <w:t>the above points</w:t>
      </w:r>
      <w:r w:rsidR="00DE4410">
        <w:t xml:space="preserve"> by</w:t>
      </w:r>
      <w:r w:rsidR="003159A4">
        <w:t>:</w:t>
      </w:r>
    </w:p>
    <w:p w:rsidR="003159A4" w:rsidRDefault="003159A4" w:rsidP="00056988">
      <w:pPr>
        <w:numPr>
          <w:ilvl w:val="0"/>
          <w:numId w:val="39"/>
        </w:numPr>
        <w:ind w:left="567" w:hanging="567"/>
      </w:pPr>
      <w:r>
        <w:t>s</w:t>
      </w:r>
      <w:r w:rsidR="00DE4410">
        <w:t>tarting</w:t>
      </w:r>
      <w:r>
        <w:t xml:space="preserve"> with the alert word WARNING to draw attention and signal the degree of risk</w:t>
      </w:r>
    </w:p>
    <w:p w:rsidR="003159A4" w:rsidRDefault="003159A4" w:rsidP="00056988">
      <w:pPr>
        <w:numPr>
          <w:ilvl w:val="0"/>
          <w:numId w:val="39"/>
        </w:numPr>
        <w:ind w:left="567" w:hanging="567"/>
      </w:pPr>
      <w:r>
        <w:t>i</w:t>
      </w:r>
      <w:r w:rsidR="00DE4410">
        <w:t>dentifying</w:t>
      </w:r>
      <w:r>
        <w:t xml:space="preserve"> the risk of severe friction burns to young children</w:t>
      </w:r>
    </w:p>
    <w:p w:rsidR="001948D1" w:rsidRDefault="003159A4" w:rsidP="00056988">
      <w:pPr>
        <w:numPr>
          <w:ilvl w:val="0"/>
          <w:numId w:val="39"/>
        </w:numPr>
        <w:ind w:left="567" w:hanging="567"/>
      </w:pPr>
      <w:proofErr w:type="gramStart"/>
      <w:r>
        <w:t>specif</w:t>
      </w:r>
      <w:r w:rsidR="00DE4410">
        <w:t>ying</w:t>
      </w:r>
      <w:proofErr w:type="gramEnd"/>
      <w:r>
        <w:t xml:space="preserve"> a positive action of keeping children away from the machine at all times.</w:t>
      </w:r>
    </w:p>
    <w:p w:rsidR="00611C38" w:rsidRPr="007B2291" w:rsidRDefault="00611C38" w:rsidP="00472850">
      <w:pPr>
        <w:pStyle w:val="Numbered1"/>
        <w:numPr>
          <w:ilvl w:val="0"/>
          <w:numId w:val="27"/>
        </w:numPr>
        <w:ind w:left="680" w:hanging="680"/>
      </w:pPr>
      <w:bookmarkStart w:id="28" w:name="_Toc464236153"/>
      <w:bookmarkStart w:id="29" w:name="_Toc464236503"/>
      <w:bookmarkStart w:id="30" w:name="_Toc455066801"/>
      <w:bookmarkStart w:id="31" w:name="_Toc455066836"/>
      <w:bookmarkStart w:id="32" w:name="_Toc455499192"/>
      <w:bookmarkStart w:id="33" w:name="_Toc455756327"/>
      <w:bookmarkStart w:id="34" w:name="_Toc456098882"/>
      <w:bookmarkStart w:id="35" w:name="_Toc456623858"/>
      <w:bookmarkStart w:id="36" w:name="_Toc457222705"/>
      <w:bookmarkStart w:id="37" w:name="_Toc468460153"/>
      <w:bookmarkEnd w:id="28"/>
      <w:bookmarkEnd w:id="29"/>
      <w:r>
        <w:t>Adopting i</w:t>
      </w:r>
      <w:r w:rsidRPr="007B2291">
        <w:t>nternational standards</w:t>
      </w:r>
      <w:bookmarkEnd w:id="30"/>
      <w:bookmarkEnd w:id="31"/>
      <w:bookmarkEnd w:id="32"/>
      <w:bookmarkEnd w:id="33"/>
      <w:bookmarkEnd w:id="34"/>
      <w:bookmarkEnd w:id="35"/>
      <w:bookmarkEnd w:id="36"/>
      <w:bookmarkEnd w:id="37"/>
      <w:r w:rsidR="00754218">
        <w:t xml:space="preserve"> </w:t>
      </w:r>
    </w:p>
    <w:p w:rsidR="002525C6" w:rsidRDefault="00DE039C" w:rsidP="002525C6">
      <w:pPr>
        <w:pStyle w:val="Bulletpoint"/>
        <w:numPr>
          <w:ilvl w:val="0"/>
          <w:numId w:val="0"/>
        </w:numPr>
      </w:pPr>
      <w:bookmarkStart w:id="38" w:name="_Toc453749097"/>
      <w:bookmarkStart w:id="39" w:name="_Toc453749343"/>
      <w:bookmarkStart w:id="40" w:name="_Toc453759796"/>
      <w:bookmarkStart w:id="41" w:name="_Toc453763881"/>
      <w:bookmarkStart w:id="42" w:name="_Toc453765791"/>
      <w:bookmarkStart w:id="43" w:name="_Toc454544419"/>
      <w:bookmarkStart w:id="44" w:name="_Toc455580002"/>
      <w:bookmarkStart w:id="45" w:name="_Toc456277620"/>
      <w:bookmarkStart w:id="46" w:name="_Toc456278989"/>
      <w:bookmarkEnd w:id="9"/>
      <w:bookmarkEnd w:id="10"/>
      <w:bookmarkEnd w:id="11"/>
      <w:bookmarkEnd w:id="12"/>
      <w:bookmarkEnd w:id="13"/>
      <w:bookmarkEnd w:id="14"/>
      <w:bookmarkEnd w:id="15"/>
      <w:bookmarkEnd w:id="16"/>
      <w:bookmarkEnd w:id="17"/>
      <w:bookmarkEnd w:id="18"/>
      <w:bookmarkEnd w:id="19"/>
      <w:bookmarkEnd w:id="20"/>
      <w:bookmarkEnd w:id="21"/>
      <w:bookmarkEnd w:id="22"/>
      <w:r>
        <w:t>T</w:t>
      </w:r>
      <w:r w:rsidR="002525C6">
        <w:t>he</w:t>
      </w:r>
      <w:r w:rsidR="00925A66">
        <w:t xml:space="preserve">re is no voluntary Australian standard for treadmills but there are two relevant </w:t>
      </w:r>
      <w:r w:rsidR="008D3735">
        <w:t xml:space="preserve">voluntary </w:t>
      </w:r>
      <w:r w:rsidR="00925A66">
        <w:t>international standards</w:t>
      </w:r>
      <w:r w:rsidR="008D3735">
        <w:t xml:space="preserve"> - neither of these international standards </w:t>
      </w:r>
      <w:proofErr w:type="gramStart"/>
      <w:r w:rsidR="007471CC">
        <w:t>are</w:t>
      </w:r>
      <w:proofErr w:type="gramEnd"/>
      <w:r w:rsidR="007471CC">
        <w:t xml:space="preserve"> </w:t>
      </w:r>
      <w:r w:rsidR="008D3735">
        <w:t>mandat</w:t>
      </w:r>
      <w:r w:rsidR="003A7AC3">
        <w:t>ory:</w:t>
      </w:r>
    </w:p>
    <w:p w:rsidR="009763AD" w:rsidRDefault="009763AD" w:rsidP="009763AD">
      <w:pPr>
        <w:pStyle w:val="Bulletpoint"/>
      </w:pPr>
      <w:r w:rsidRPr="00284754">
        <w:rPr>
          <w:i/>
        </w:rPr>
        <w:t>ASTM</w:t>
      </w:r>
      <w:r w:rsidR="00925A66" w:rsidRPr="00284754">
        <w:rPr>
          <w:i/>
        </w:rPr>
        <w:t xml:space="preserve"> </w:t>
      </w:r>
      <w:r w:rsidRPr="00284754">
        <w:rPr>
          <w:i/>
        </w:rPr>
        <w:t>F2115-12 Standard specification for motorised treadmills</w:t>
      </w:r>
      <w:r w:rsidR="00F109AF">
        <w:t>;</w:t>
      </w:r>
      <w:r w:rsidR="00F109AF" w:rsidRPr="00CD7BF2">
        <w:t xml:space="preserve"> </w:t>
      </w:r>
      <w:r w:rsidRPr="00CD7BF2">
        <w:t xml:space="preserve">supplemented and amended by </w:t>
      </w:r>
      <w:r w:rsidRPr="00284754">
        <w:rPr>
          <w:i/>
        </w:rPr>
        <w:t>ASTM F1749-15 Standard specification for fitness equipment and fitness facility safet</w:t>
      </w:r>
      <w:r w:rsidR="004A701E" w:rsidRPr="00284754">
        <w:rPr>
          <w:i/>
        </w:rPr>
        <w:t>y signage and labels</w:t>
      </w:r>
    </w:p>
    <w:p w:rsidR="00505ABE" w:rsidRPr="00CD7BF2" w:rsidRDefault="009763AD" w:rsidP="00CD7BF2">
      <w:pPr>
        <w:pStyle w:val="Bulletpoint"/>
      </w:pPr>
      <w:r w:rsidRPr="00284754">
        <w:rPr>
          <w:i/>
        </w:rPr>
        <w:t>ISO</w:t>
      </w:r>
      <w:r w:rsidR="00925A66" w:rsidRPr="00284754">
        <w:rPr>
          <w:i/>
        </w:rPr>
        <w:t xml:space="preserve"> </w:t>
      </w:r>
      <w:r w:rsidR="00505ABE" w:rsidRPr="00284754">
        <w:rPr>
          <w:i/>
        </w:rPr>
        <w:t>20957-1</w:t>
      </w:r>
      <w:r w:rsidR="007E5607">
        <w:rPr>
          <w:i/>
        </w:rPr>
        <w:t>:2013</w:t>
      </w:r>
      <w:r w:rsidR="00505ABE" w:rsidRPr="00284754">
        <w:rPr>
          <w:i/>
        </w:rPr>
        <w:t xml:space="preserve"> Stationary training equipment</w:t>
      </w:r>
      <w:r w:rsidR="00824F47" w:rsidRPr="00284754">
        <w:rPr>
          <w:i/>
        </w:rPr>
        <w:t xml:space="preserve"> </w:t>
      </w:r>
      <w:r w:rsidR="00505ABE" w:rsidRPr="00284754">
        <w:rPr>
          <w:i/>
        </w:rPr>
        <w:t>- General safety requirements and test methods</w:t>
      </w:r>
      <w:proofErr w:type="gramStart"/>
      <w:r w:rsidR="00F109AF">
        <w:t>;</w:t>
      </w:r>
      <w:proofErr w:type="gramEnd"/>
      <w:r w:rsidR="00F109AF" w:rsidRPr="00CD7BF2">
        <w:t xml:space="preserve"> </w:t>
      </w:r>
      <w:r w:rsidR="00CD7BF2" w:rsidRPr="00CD7BF2">
        <w:t xml:space="preserve">supplemented and amended by </w:t>
      </w:r>
      <w:r w:rsidR="00CD7BF2" w:rsidRPr="00284754">
        <w:rPr>
          <w:i/>
        </w:rPr>
        <w:t>ISO 20957-6</w:t>
      </w:r>
      <w:r w:rsidR="007E5607">
        <w:rPr>
          <w:i/>
        </w:rPr>
        <w:t>:2005</w:t>
      </w:r>
      <w:r w:rsidR="00CD7BF2" w:rsidRPr="00284754">
        <w:rPr>
          <w:i/>
        </w:rPr>
        <w:t xml:space="preserve"> Stationary training equipment</w:t>
      </w:r>
      <w:r w:rsidR="00824F47" w:rsidRPr="00284754">
        <w:rPr>
          <w:i/>
        </w:rPr>
        <w:t xml:space="preserve"> </w:t>
      </w:r>
      <w:r w:rsidR="00CD7BF2" w:rsidRPr="00284754">
        <w:rPr>
          <w:i/>
        </w:rPr>
        <w:t>- Treadmills, additional specific safety requirements and test methods</w:t>
      </w:r>
      <w:r w:rsidR="0027678A">
        <w:t>.</w:t>
      </w:r>
    </w:p>
    <w:p w:rsidR="002525C6" w:rsidRPr="00DB6C88" w:rsidRDefault="002525C6" w:rsidP="00505ABE">
      <w:pPr>
        <w:pStyle w:val="Bulletpoint"/>
        <w:numPr>
          <w:ilvl w:val="0"/>
          <w:numId w:val="0"/>
        </w:numPr>
      </w:pPr>
      <w:r w:rsidRPr="00DB6C88">
        <w:t xml:space="preserve">The ACCC uses </w:t>
      </w:r>
      <w:r w:rsidR="00EA5AE9">
        <w:t>the following</w:t>
      </w:r>
      <w:r w:rsidRPr="00DB6C88">
        <w:t xml:space="preserve"> criteria when assessing international standards for use in Australia:</w:t>
      </w:r>
      <w:r w:rsidRPr="00DB6C88">
        <w:rPr>
          <w:vertAlign w:val="superscript"/>
        </w:rPr>
        <w:footnoteReference w:id="6"/>
      </w:r>
    </w:p>
    <w:p w:rsidR="002525C6" w:rsidRPr="00DB6C88" w:rsidRDefault="002525C6" w:rsidP="007C223E">
      <w:pPr>
        <w:pStyle w:val="LegalNumbering"/>
      </w:pPr>
      <w:r w:rsidRPr="00DB6C88">
        <w:t>Addressing safety concerns: Is there evidence that the international standard provides an acceptable level of consumer safety?</w:t>
      </w:r>
    </w:p>
    <w:p w:rsidR="002525C6" w:rsidRDefault="002525C6" w:rsidP="007C223E">
      <w:pPr>
        <w:pStyle w:val="LegalNumbering"/>
      </w:pPr>
      <w:r w:rsidRPr="00EE5651">
        <w:t xml:space="preserve">Comparable jurisdiction to Australia: </w:t>
      </w:r>
      <w:r w:rsidRPr="00DB6C88">
        <w:t xml:space="preserve">Is the international standard </w:t>
      </w:r>
      <w:proofErr w:type="gramStart"/>
      <w:r w:rsidRPr="00DB6C88">
        <w:t>published</w:t>
      </w:r>
      <w:proofErr w:type="gramEnd"/>
      <w:r w:rsidRPr="00DB6C88">
        <w:t xml:space="preserve"> or developed by a legitimate standards body or government agency from an economy or nation with comparable economic and regulatory processes to Australia?</w:t>
      </w:r>
    </w:p>
    <w:p w:rsidR="002525C6" w:rsidRDefault="002525C6" w:rsidP="007C223E">
      <w:pPr>
        <w:pStyle w:val="LegalNumbering"/>
      </w:pPr>
      <w:r w:rsidRPr="00EE5651">
        <w:t>Applicability to the Australian context:</w:t>
      </w:r>
      <w:r w:rsidRPr="009256BA">
        <w:rPr>
          <w:bCs/>
        </w:rPr>
        <w:t xml:space="preserve"> </w:t>
      </w:r>
      <w:r w:rsidRPr="00DB6C88">
        <w:t>Is the international standard applicable and sufficient in the Australian context?</w:t>
      </w:r>
    </w:p>
    <w:p w:rsidR="003A1ABC" w:rsidRDefault="00925A66" w:rsidP="00472850">
      <w:pPr>
        <w:pStyle w:val="Numbered11"/>
        <w:keepNext/>
        <w:numPr>
          <w:ilvl w:val="1"/>
          <w:numId w:val="48"/>
        </w:numPr>
        <w:tabs>
          <w:tab w:val="clear" w:pos="1021"/>
          <w:tab w:val="left" w:pos="709"/>
        </w:tabs>
        <w:ind w:left="709" w:hanging="709"/>
      </w:pPr>
      <w:bookmarkStart w:id="47" w:name="_Toc468460154"/>
      <w:bookmarkStart w:id="48" w:name="_Toc463364233"/>
      <w:r>
        <w:t xml:space="preserve">The </w:t>
      </w:r>
      <w:r w:rsidR="00F109AF">
        <w:t xml:space="preserve">ASTM </w:t>
      </w:r>
      <w:r w:rsidR="009763AD">
        <w:t>standard</w:t>
      </w:r>
      <w:bookmarkEnd w:id="47"/>
    </w:p>
    <w:p w:rsidR="00217E03" w:rsidRDefault="00E42409" w:rsidP="00284754">
      <w:pPr>
        <w:pStyle w:val="Bulletpoint"/>
        <w:keepNext/>
        <w:numPr>
          <w:ilvl w:val="0"/>
          <w:numId w:val="0"/>
        </w:numPr>
      </w:pPr>
      <w:r>
        <w:t xml:space="preserve">The American Society for Testing and Materials (ASTM) developed and published the </w:t>
      </w:r>
      <w:r w:rsidR="00F109AF">
        <w:t xml:space="preserve">ASTM </w:t>
      </w:r>
      <w:r>
        <w:t>standard</w:t>
      </w:r>
      <w:r w:rsidR="00991252">
        <w:t>.</w:t>
      </w:r>
      <w:r>
        <w:t xml:space="preserve"> ASTM is a reputable standards development body and the US is a jurisdiction with comparable economic and regulatory processes to Australia.</w:t>
      </w:r>
    </w:p>
    <w:p w:rsidR="000131BF" w:rsidRPr="002F10E8" w:rsidRDefault="000131BF" w:rsidP="002F10E8">
      <w:pPr>
        <w:rPr>
          <w:b/>
        </w:rPr>
      </w:pPr>
      <w:r w:rsidRPr="002F10E8">
        <w:rPr>
          <w:b/>
        </w:rPr>
        <w:t>Safety warnings</w:t>
      </w:r>
    </w:p>
    <w:p w:rsidR="004D7AD9" w:rsidRDefault="004D7AD9" w:rsidP="004D7AD9">
      <w:pPr>
        <w:pStyle w:val="Bulletpoint"/>
        <w:numPr>
          <w:ilvl w:val="0"/>
          <w:numId w:val="0"/>
        </w:numPr>
      </w:pPr>
      <w:r>
        <w:t xml:space="preserve">The </w:t>
      </w:r>
      <w:r w:rsidR="00F109AF">
        <w:t xml:space="preserve">ASTM </w:t>
      </w:r>
      <w:r>
        <w:t xml:space="preserve">standard </w:t>
      </w:r>
      <w:r w:rsidR="000131BF">
        <w:t xml:space="preserve">safety </w:t>
      </w:r>
      <w:r>
        <w:t xml:space="preserve">warning </w:t>
      </w:r>
      <w:r w:rsidR="000131BF">
        <w:t xml:space="preserve">is </w:t>
      </w:r>
      <w:r w:rsidR="00DF1341">
        <w:t xml:space="preserve">broadly </w:t>
      </w:r>
      <w:r w:rsidR="000131BF">
        <w:t>similar to</w:t>
      </w:r>
      <w:r>
        <w:t xml:space="preserve"> the requirements of the mandatory safety standard, except it does not </w:t>
      </w:r>
      <w:r w:rsidRPr="00797E79">
        <w:t>prescribe s</w:t>
      </w:r>
      <w:r>
        <w:t>pecific wording.</w:t>
      </w:r>
      <w:r w:rsidRPr="00797E79">
        <w:t xml:space="preserve"> </w:t>
      </w:r>
      <w:r>
        <w:t>Instead, it mandates the following</w:t>
      </w:r>
      <w:r w:rsidRPr="00797E79">
        <w:t xml:space="preserve"> minimum information: to keep children away and </w:t>
      </w:r>
      <w:r w:rsidR="001D6879" w:rsidRPr="00797E79">
        <w:t>th</w:t>
      </w:r>
      <w:r w:rsidR="001D6879">
        <w:t>at</w:t>
      </w:r>
      <w:r w:rsidR="001D6879" w:rsidRPr="00797E79">
        <w:t xml:space="preserve"> </w:t>
      </w:r>
      <w:r w:rsidRPr="00797E79">
        <w:t xml:space="preserve">serious injury or death </w:t>
      </w:r>
      <w:r w:rsidR="001D6879">
        <w:t xml:space="preserve">is </w:t>
      </w:r>
      <w:r w:rsidR="001D6879" w:rsidRPr="00797E79">
        <w:t>possib</w:t>
      </w:r>
      <w:r w:rsidR="001D6879">
        <w:t>le</w:t>
      </w:r>
      <w:r w:rsidR="001D6879" w:rsidRPr="00797E79">
        <w:t xml:space="preserve"> </w:t>
      </w:r>
      <w:r w:rsidRPr="00797E79">
        <w:t>if caution is not used</w:t>
      </w:r>
      <w:r>
        <w:t>.</w:t>
      </w:r>
    </w:p>
    <w:p w:rsidR="004D7AD9" w:rsidRDefault="004D7AD9" w:rsidP="004D7AD9">
      <w:pPr>
        <w:pStyle w:val="Bulletpoint"/>
        <w:numPr>
          <w:ilvl w:val="0"/>
          <w:numId w:val="0"/>
        </w:numPr>
      </w:pPr>
      <w:r>
        <w:t xml:space="preserve">The </w:t>
      </w:r>
      <w:r w:rsidR="00F109AF">
        <w:t xml:space="preserve">ASTM </w:t>
      </w:r>
      <w:r w:rsidR="000131BF">
        <w:t>standard</w:t>
      </w:r>
      <w:r>
        <w:t xml:space="preserve"> sets a smaller minimum font size: the word WARNING must be in upper case letters, not less than 4</w:t>
      </w:r>
      <w:r w:rsidR="000131BF">
        <w:t xml:space="preserve"> </w:t>
      </w:r>
      <w:r>
        <w:t>mm in height and other words must be in lower case letters, not less than 1.5</w:t>
      </w:r>
      <w:r w:rsidR="000131BF">
        <w:t xml:space="preserve"> </w:t>
      </w:r>
      <w:r>
        <w:t>mm in height.</w:t>
      </w:r>
    </w:p>
    <w:p w:rsidR="009C6DA0" w:rsidRDefault="000131BF" w:rsidP="003A1ABC">
      <w:pPr>
        <w:pStyle w:val="Bulletpoint"/>
        <w:numPr>
          <w:ilvl w:val="0"/>
          <w:numId w:val="0"/>
        </w:numPr>
        <w:rPr>
          <w:rFonts w:cs="Arial"/>
        </w:rPr>
      </w:pPr>
      <w:r>
        <w:rPr>
          <w:rFonts w:cs="Arial"/>
        </w:rPr>
        <w:t>However, t</w:t>
      </w:r>
      <w:r w:rsidR="009C6DA0" w:rsidRPr="004D7AD9">
        <w:rPr>
          <w:rFonts w:cs="Arial"/>
        </w:rPr>
        <w:t xml:space="preserve">he </w:t>
      </w:r>
      <w:r>
        <w:t xml:space="preserve">ASTM </w:t>
      </w:r>
      <w:r>
        <w:rPr>
          <w:rFonts w:cs="Arial"/>
        </w:rPr>
        <w:t xml:space="preserve">safety </w:t>
      </w:r>
      <w:r w:rsidR="009C6DA0" w:rsidRPr="004D7AD9">
        <w:rPr>
          <w:rFonts w:cs="Arial"/>
        </w:rPr>
        <w:t xml:space="preserve">warning </w:t>
      </w:r>
      <w:r>
        <w:rPr>
          <w:rFonts w:cs="Arial"/>
        </w:rPr>
        <w:t>is</w:t>
      </w:r>
      <w:r w:rsidR="009C6DA0" w:rsidRPr="004D7AD9">
        <w:rPr>
          <w:rFonts w:cs="Arial"/>
        </w:rPr>
        <w:t xml:space="preserve"> inadequate for Australia, as </w:t>
      </w:r>
      <w:r>
        <w:rPr>
          <w:rFonts w:cs="Arial"/>
        </w:rPr>
        <w:t>it</w:t>
      </w:r>
      <w:r w:rsidRPr="004D7AD9">
        <w:rPr>
          <w:rFonts w:cs="Arial"/>
        </w:rPr>
        <w:t xml:space="preserve"> </w:t>
      </w:r>
      <w:r w:rsidR="009C6DA0" w:rsidRPr="004D7AD9">
        <w:rPr>
          <w:rFonts w:cs="Arial"/>
        </w:rPr>
        <w:t>do</w:t>
      </w:r>
      <w:r>
        <w:rPr>
          <w:rFonts w:cs="Arial"/>
        </w:rPr>
        <w:t>es</w:t>
      </w:r>
      <w:r w:rsidR="009C6DA0" w:rsidRPr="004D7AD9">
        <w:rPr>
          <w:rFonts w:cs="Arial"/>
        </w:rPr>
        <w:t xml:space="preserve"> not </w:t>
      </w:r>
      <w:r w:rsidR="00301178">
        <w:rPr>
          <w:rFonts w:cs="Arial"/>
        </w:rPr>
        <w:t>require</w:t>
      </w:r>
      <w:r w:rsidR="009C6DA0" w:rsidRPr="004D7AD9">
        <w:rPr>
          <w:rFonts w:cs="Arial"/>
        </w:rPr>
        <w:t xml:space="preserve"> a specific warning</w:t>
      </w:r>
      <w:r w:rsidR="009C6DA0" w:rsidRPr="00724B6E">
        <w:rPr>
          <w:rFonts w:cs="Arial"/>
        </w:rPr>
        <w:t xml:space="preserve"> identifying </w:t>
      </w:r>
      <w:r>
        <w:t xml:space="preserve">that contact with the moving surface may result in </w:t>
      </w:r>
      <w:r w:rsidR="009C6DA0" w:rsidRPr="00724B6E">
        <w:rPr>
          <w:rFonts w:cs="Arial"/>
        </w:rPr>
        <w:t>severe friction burns to young children</w:t>
      </w:r>
      <w:r w:rsidR="009C6DA0">
        <w:rPr>
          <w:rFonts w:cs="Arial"/>
        </w:rPr>
        <w:t>.</w:t>
      </w:r>
    </w:p>
    <w:p w:rsidR="000131BF" w:rsidRPr="002F10E8" w:rsidRDefault="000131BF" w:rsidP="002F10E8">
      <w:pPr>
        <w:rPr>
          <w:b/>
        </w:rPr>
      </w:pPr>
      <w:r w:rsidRPr="002F10E8">
        <w:rPr>
          <w:b/>
        </w:rPr>
        <w:lastRenderedPageBreak/>
        <w:t>Design requirements</w:t>
      </w:r>
    </w:p>
    <w:p w:rsidR="00B8202D" w:rsidRDefault="008D0B42" w:rsidP="003A1ABC">
      <w:pPr>
        <w:pStyle w:val="Bulletpoint"/>
        <w:numPr>
          <w:ilvl w:val="0"/>
          <w:numId w:val="0"/>
        </w:numPr>
      </w:pPr>
      <w:r>
        <w:t xml:space="preserve">The </w:t>
      </w:r>
      <w:r w:rsidR="00F109AF">
        <w:t xml:space="preserve">ASTM </w:t>
      </w:r>
      <w:r>
        <w:t xml:space="preserve">standard includes </w:t>
      </w:r>
      <w:r w:rsidR="00724B6E">
        <w:t>design</w:t>
      </w:r>
      <w:r w:rsidR="00025155">
        <w:t xml:space="preserve"> </w:t>
      </w:r>
      <w:r w:rsidR="00217E03">
        <w:t>requirements</w:t>
      </w:r>
      <w:r w:rsidR="00025155">
        <w:t xml:space="preserve"> that address the risk of injury to young children</w:t>
      </w:r>
      <w:r w:rsidR="00B8202D">
        <w:t>:</w:t>
      </w:r>
    </w:p>
    <w:p w:rsidR="00B8202D" w:rsidRDefault="00724B6E" w:rsidP="002F10E8">
      <w:pPr>
        <w:pStyle w:val="Bulletpoint"/>
        <w:numPr>
          <w:ilvl w:val="0"/>
          <w:numId w:val="40"/>
        </w:numPr>
      </w:pPr>
      <w:r w:rsidRPr="009C6DA0">
        <w:t>guards to prevent finger entrapment</w:t>
      </w:r>
    </w:p>
    <w:p w:rsidR="00B8202D" w:rsidRDefault="00724B6E" w:rsidP="002F10E8">
      <w:pPr>
        <w:pStyle w:val="Bulletpoint"/>
        <w:numPr>
          <w:ilvl w:val="0"/>
          <w:numId w:val="40"/>
        </w:numPr>
      </w:pPr>
      <w:r w:rsidRPr="009C6DA0">
        <w:t xml:space="preserve">emergency </w:t>
      </w:r>
      <w:r w:rsidR="00B8202D" w:rsidRPr="009C6DA0">
        <w:t>shut</w:t>
      </w:r>
      <w:r w:rsidR="00B8202D">
        <w:t>-</w:t>
      </w:r>
      <w:r w:rsidRPr="009C6DA0">
        <w:t>off switches</w:t>
      </w:r>
    </w:p>
    <w:p w:rsidR="00B8202D" w:rsidRDefault="00724B6E" w:rsidP="002F10E8">
      <w:pPr>
        <w:pStyle w:val="Bulletpoint"/>
        <w:numPr>
          <w:ilvl w:val="0"/>
          <w:numId w:val="40"/>
        </w:numPr>
      </w:pPr>
      <w:r w:rsidRPr="009C6DA0">
        <w:t>immobilisation devi</w:t>
      </w:r>
      <w:r w:rsidR="009C6DA0" w:rsidRPr="009C6DA0">
        <w:t>ces to prevent unauthorised use</w:t>
      </w:r>
    </w:p>
    <w:p w:rsidR="00724B6E" w:rsidRPr="009C6DA0" w:rsidRDefault="00B8202D" w:rsidP="002F10E8">
      <w:pPr>
        <w:pStyle w:val="Bulletpoint"/>
        <w:numPr>
          <w:ilvl w:val="0"/>
          <w:numId w:val="40"/>
        </w:numPr>
      </w:pPr>
      <w:proofErr w:type="gramStart"/>
      <w:r>
        <w:t>testing</w:t>
      </w:r>
      <w:proofErr w:type="gramEnd"/>
      <w:r>
        <w:t xml:space="preserve"> methods to support conformity assessment</w:t>
      </w:r>
      <w:r w:rsidR="009C6DA0" w:rsidRPr="009C6DA0">
        <w:t>.</w:t>
      </w:r>
    </w:p>
    <w:p w:rsidR="004D7AD9" w:rsidRDefault="006976F4" w:rsidP="004D7AD9">
      <w:pPr>
        <w:rPr>
          <w:lang w:val="en"/>
        </w:rPr>
      </w:pPr>
      <w:r>
        <w:rPr>
          <w:rFonts w:cs="Arial"/>
        </w:rPr>
        <w:t>T</w:t>
      </w:r>
      <w:r w:rsidR="009C6DA0" w:rsidRPr="009C6DA0">
        <w:rPr>
          <w:rFonts w:cs="Arial"/>
        </w:rPr>
        <w:t xml:space="preserve">hese parts of the </w:t>
      </w:r>
      <w:r w:rsidR="00F109AF">
        <w:t xml:space="preserve">ASTM </w:t>
      </w:r>
      <w:r w:rsidR="009C6DA0" w:rsidRPr="009C6DA0">
        <w:rPr>
          <w:rFonts w:cs="Arial"/>
        </w:rPr>
        <w:t>standard</w:t>
      </w:r>
      <w:r w:rsidR="00685A57">
        <w:rPr>
          <w:rFonts w:cs="Arial"/>
        </w:rPr>
        <w:t>,</w:t>
      </w:r>
      <w:r w:rsidR="009C6DA0" w:rsidRPr="009C6DA0">
        <w:rPr>
          <w:rFonts w:cs="Arial"/>
        </w:rPr>
        <w:t xml:space="preserve"> aimed at reducing the risk of injury to young children</w:t>
      </w:r>
      <w:r w:rsidR="00685A57">
        <w:rPr>
          <w:rFonts w:cs="Arial"/>
        </w:rPr>
        <w:t>,</w:t>
      </w:r>
      <w:r w:rsidR="009C6DA0" w:rsidRPr="009C6DA0">
        <w:rPr>
          <w:rFonts w:cs="Arial"/>
        </w:rPr>
        <w:t xml:space="preserve"> are suitable to be included in </w:t>
      </w:r>
      <w:r w:rsidR="004D7AD9" w:rsidRPr="004D7AD9">
        <w:rPr>
          <w:lang w:val="en"/>
        </w:rPr>
        <w:t>a policy option allowing compliance with trusted international standards.</w:t>
      </w:r>
      <w:r w:rsidR="002D6B67">
        <w:rPr>
          <w:lang w:val="en"/>
        </w:rPr>
        <w:t xml:space="preserve"> However, the ACCC is not aware of any evidence that suggests that mandating the design requirements would reduce the </w:t>
      </w:r>
      <w:r w:rsidR="00DF5A70">
        <w:rPr>
          <w:lang w:val="en"/>
        </w:rPr>
        <w:t xml:space="preserve">severity or rate of </w:t>
      </w:r>
      <w:r w:rsidR="002D6B67">
        <w:rPr>
          <w:lang w:val="en"/>
        </w:rPr>
        <w:t>injur</w:t>
      </w:r>
      <w:r w:rsidR="00DF5A70">
        <w:rPr>
          <w:lang w:val="en"/>
        </w:rPr>
        <w:t>ies</w:t>
      </w:r>
      <w:r w:rsidR="002D6B67">
        <w:rPr>
          <w:lang w:val="en"/>
        </w:rPr>
        <w:t>.</w:t>
      </w:r>
    </w:p>
    <w:p w:rsidR="007B6E2E" w:rsidRPr="007B6E2E" w:rsidRDefault="003562A9" w:rsidP="007B6E2E">
      <w:r>
        <w:pict>
          <v:shape id="_x0000_s1060" type="#_x0000_t202" style="position:absolute;margin-left:1.3pt;margin-top:5.3pt;width:447.75pt;height:59.7pt;z-index:25167001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">
            <v:textbox>
              <w:txbxContent>
                <w:p w:rsidR="00F34FEE" w:rsidRDefault="00F34FEE" w:rsidP="00C602FD">
                  <w:pPr>
                    <w:spacing w:before="120" w:after="120"/>
                    <w:jc w:val="both"/>
                    <w:rPr>
                      <w:b/>
                    </w:rPr>
                  </w:pPr>
                  <w:r>
                    <w:rPr>
                      <w:b/>
                    </w:rPr>
                    <w:t>We encourage suppliers to comment on any increased compliance costs if the design requirements from the ASTM standard were included in the mandatory safety standard.</w:t>
                  </w:r>
                </w:p>
              </w:txbxContent>
            </v:textbox>
          </v:shape>
        </w:pict>
      </w:r>
      <w:r w:rsidR="007B6E2E" w:rsidRPr="007B6E2E">
        <w:rPr>
          <w:b/>
        </w:rPr>
        <w:t xml:space="preserve"> </w:t>
      </w:r>
    </w:p>
    <w:p w:rsidR="007B6E2E" w:rsidRPr="007B6E2E" w:rsidRDefault="007B6E2E" w:rsidP="007B6E2E"/>
    <w:p w:rsidR="00F7332E" w:rsidRDefault="00F7332E" w:rsidP="004D7AD9">
      <w:pPr>
        <w:rPr>
          <w:lang w:val="en"/>
        </w:rPr>
      </w:pPr>
    </w:p>
    <w:p w:rsidR="003A1ABC" w:rsidRDefault="00925A66" w:rsidP="00472850">
      <w:pPr>
        <w:pStyle w:val="Numbered11"/>
        <w:numPr>
          <w:ilvl w:val="1"/>
          <w:numId w:val="48"/>
        </w:numPr>
        <w:tabs>
          <w:tab w:val="clear" w:pos="1021"/>
          <w:tab w:val="left" w:pos="709"/>
        </w:tabs>
        <w:ind w:left="709" w:hanging="709"/>
      </w:pPr>
      <w:bookmarkStart w:id="49" w:name="_Toc468460155"/>
      <w:bookmarkEnd w:id="48"/>
      <w:r>
        <w:t xml:space="preserve">The </w:t>
      </w:r>
      <w:r w:rsidR="00F109AF">
        <w:t xml:space="preserve">ISO </w:t>
      </w:r>
      <w:r w:rsidR="00825E05">
        <w:t>standard</w:t>
      </w:r>
      <w:bookmarkEnd w:id="49"/>
    </w:p>
    <w:p w:rsidR="008C4EFC" w:rsidRDefault="001C77D3" w:rsidP="002F10E8">
      <w:r w:rsidRPr="008C4EFC">
        <w:t xml:space="preserve">The International Organization for Standardization (ISO) published the </w:t>
      </w:r>
      <w:r w:rsidR="00F109AF" w:rsidRPr="008C4EFC">
        <w:t xml:space="preserve">ISO </w:t>
      </w:r>
      <w:r w:rsidRPr="008C4EFC">
        <w:t>standard</w:t>
      </w:r>
      <w:r w:rsidR="00991252" w:rsidRPr="008C4EFC">
        <w:t>.</w:t>
      </w:r>
      <w:r w:rsidRPr="008C4EFC">
        <w:t xml:space="preserve"> </w:t>
      </w:r>
      <w:r w:rsidR="00991252" w:rsidRPr="008C4EFC">
        <w:t xml:space="preserve">It </w:t>
      </w:r>
      <w:proofErr w:type="gramStart"/>
      <w:r w:rsidR="00752C13" w:rsidRPr="008C4EFC">
        <w:t xml:space="preserve">was </w:t>
      </w:r>
      <w:r w:rsidR="00F109AF" w:rsidRPr="008C4EFC">
        <w:t>developed</w:t>
      </w:r>
      <w:proofErr w:type="gramEnd"/>
      <w:r w:rsidR="00991252" w:rsidRPr="008C4EFC">
        <w:t xml:space="preserve"> from the European EN 957 series </w:t>
      </w:r>
      <w:r w:rsidR="00301178" w:rsidRPr="008C4EFC">
        <w:t xml:space="preserve">of </w:t>
      </w:r>
      <w:r w:rsidR="0038021F" w:rsidRPr="008C4EFC">
        <w:t xml:space="preserve">standards </w:t>
      </w:r>
      <w:r w:rsidR="00F109AF" w:rsidRPr="008C4EFC">
        <w:t>published</w:t>
      </w:r>
      <w:r w:rsidR="00991252" w:rsidRPr="008C4EFC">
        <w:t xml:space="preserve"> by the European Committee for Standardization (CEN). CEN is a reputable standards development body and Europe is a jurisdiction with comparable economic and regulatory processes to Australia.</w:t>
      </w:r>
    </w:p>
    <w:p w:rsidR="00B8202D" w:rsidRPr="002F10E8" w:rsidRDefault="00B8202D" w:rsidP="002F10E8">
      <w:pPr>
        <w:rPr>
          <w:b/>
        </w:rPr>
      </w:pPr>
      <w:r w:rsidRPr="002F10E8">
        <w:rPr>
          <w:b/>
        </w:rPr>
        <w:t>Safety warnings</w:t>
      </w:r>
    </w:p>
    <w:p w:rsidR="00301178" w:rsidRDefault="00025155" w:rsidP="00062ED1">
      <w:pPr>
        <w:pStyle w:val="Bulletpoint"/>
        <w:numPr>
          <w:ilvl w:val="0"/>
          <w:numId w:val="0"/>
        </w:numPr>
      </w:pPr>
      <w:r w:rsidRPr="0038021F">
        <w:t xml:space="preserve">The </w:t>
      </w:r>
      <w:r w:rsidR="00F109AF">
        <w:t>ISO</w:t>
      </w:r>
      <w:r w:rsidR="00F109AF" w:rsidRPr="0038021F">
        <w:t xml:space="preserve"> </w:t>
      </w:r>
      <w:r w:rsidR="00301178" w:rsidRPr="0038021F">
        <w:t>standard</w:t>
      </w:r>
      <w:r w:rsidRPr="0038021F">
        <w:t xml:space="preserve"> </w:t>
      </w:r>
      <w:r w:rsidR="00301178">
        <w:t>only requires a statement that instructs the user to read the information supplied by the manufacturer (usually</w:t>
      </w:r>
      <w:r w:rsidR="00AE0832">
        <w:t xml:space="preserve"> in the form of</w:t>
      </w:r>
      <w:r w:rsidR="00301178">
        <w:t xml:space="preserve"> an owner’s manual).</w:t>
      </w:r>
      <w:r w:rsidR="00B8202D" w:rsidRPr="008C4EFC">
        <w:t xml:space="preserve"> The owner’s manual must have a statement about the importance of keeping unsupervised children away from the equipment. However, </w:t>
      </w:r>
      <w:r w:rsidR="00B8202D">
        <w:t>t</w:t>
      </w:r>
      <w:r w:rsidR="0038021F">
        <w:t xml:space="preserve">he warning label is not required to use the alert word </w:t>
      </w:r>
      <w:r w:rsidR="0038021F" w:rsidRPr="008C4EFC">
        <w:t xml:space="preserve">WARNING, </w:t>
      </w:r>
      <w:r w:rsidR="00B8202D" w:rsidRPr="008C4EFC">
        <w:t xml:space="preserve">does not require a statement identifying the key risk of friction burns to young children or </w:t>
      </w:r>
      <w:r w:rsidR="0038021F" w:rsidRPr="008C4EFC">
        <w:t>a</w:t>
      </w:r>
      <w:r w:rsidR="00B8202D" w:rsidRPr="008C4EFC">
        <w:t>n action</w:t>
      </w:r>
      <w:r w:rsidR="0038021F" w:rsidRPr="008C4EFC">
        <w:t xml:space="preserve"> statement to k</w:t>
      </w:r>
      <w:r w:rsidR="0057629E" w:rsidRPr="008C4EFC">
        <w:t>eep children away at all times.</w:t>
      </w:r>
    </w:p>
    <w:p w:rsidR="00301178" w:rsidRDefault="00F109AF" w:rsidP="00301178">
      <w:pPr>
        <w:pStyle w:val="Bulletpoint"/>
        <w:numPr>
          <w:ilvl w:val="0"/>
          <w:numId w:val="0"/>
        </w:numPr>
        <w:rPr>
          <w:rFonts w:cs="Arial"/>
        </w:rPr>
      </w:pPr>
      <w:r>
        <w:rPr>
          <w:rFonts w:cs="Arial"/>
        </w:rPr>
        <w:t>T</w:t>
      </w:r>
      <w:r w:rsidR="00301178" w:rsidRPr="004D7AD9">
        <w:rPr>
          <w:rFonts w:cs="Arial"/>
        </w:rPr>
        <w:t xml:space="preserve">he </w:t>
      </w:r>
      <w:r w:rsidR="00B8202D">
        <w:rPr>
          <w:rFonts w:cs="Arial"/>
        </w:rPr>
        <w:t xml:space="preserve">safety </w:t>
      </w:r>
      <w:r w:rsidR="00301178" w:rsidRPr="004D7AD9">
        <w:rPr>
          <w:rFonts w:cs="Arial"/>
        </w:rPr>
        <w:t xml:space="preserve">warning requirements </w:t>
      </w:r>
      <w:r w:rsidR="00301178" w:rsidRPr="00724B6E">
        <w:rPr>
          <w:rFonts w:cs="Arial"/>
        </w:rPr>
        <w:t xml:space="preserve">in the </w:t>
      </w:r>
      <w:r>
        <w:rPr>
          <w:rFonts w:cs="Arial"/>
        </w:rPr>
        <w:t>ISO</w:t>
      </w:r>
      <w:r w:rsidRPr="00724B6E">
        <w:rPr>
          <w:rFonts w:cs="Arial"/>
        </w:rPr>
        <w:t xml:space="preserve"> </w:t>
      </w:r>
      <w:r w:rsidR="00301178" w:rsidRPr="00724B6E">
        <w:rPr>
          <w:rFonts w:cs="Arial"/>
        </w:rPr>
        <w:t>standard</w:t>
      </w:r>
      <w:r w:rsidR="00301178" w:rsidRPr="004D7AD9">
        <w:rPr>
          <w:rFonts w:cs="Arial"/>
        </w:rPr>
        <w:t xml:space="preserve"> are </w:t>
      </w:r>
      <w:r w:rsidR="00B8202D">
        <w:rPr>
          <w:rFonts w:cs="Arial"/>
        </w:rPr>
        <w:t xml:space="preserve">therefore </w:t>
      </w:r>
      <w:r w:rsidR="00301178" w:rsidRPr="004D7AD9">
        <w:rPr>
          <w:rFonts w:cs="Arial"/>
        </w:rPr>
        <w:t>inadequate for Australia</w:t>
      </w:r>
      <w:r w:rsidR="004A701E">
        <w:rPr>
          <w:rFonts w:cs="Arial"/>
        </w:rPr>
        <w:t>.</w:t>
      </w:r>
    </w:p>
    <w:p w:rsidR="00B8202D" w:rsidRPr="002F10E8" w:rsidRDefault="00B8202D" w:rsidP="002F10E8">
      <w:pPr>
        <w:rPr>
          <w:b/>
        </w:rPr>
      </w:pPr>
      <w:r w:rsidRPr="002F10E8">
        <w:rPr>
          <w:b/>
        </w:rPr>
        <w:t>Design requirements</w:t>
      </w:r>
    </w:p>
    <w:p w:rsidR="00B8202D" w:rsidRDefault="00FF00BC" w:rsidP="00FF00BC">
      <w:pPr>
        <w:pStyle w:val="Bulletpoint"/>
        <w:numPr>
          <w:ilvl w:val="0"/>
          <w:numId w:val="0"/>
        </w:numPr>
      </w:pPr>
      <w:r>
        <w:t xml:space="preserve">Similar </w:t>
      </w:r>
      <w:r w:rsidR="00F109AF">
        <w:t xml:space="preserve">to </w:t>
      </w:r>
      <w:r>
        <w:t xml:space="preserve">the </w:t>
      </w:r>
      <w:r w:rsidR="00F109AF">
        <w:t xml:space="preserve">ASTM </w:t>
      </w:r>
      <w:r>
        <w:t xml:space="preserve">standard, the </w:t>
      </w:r>
      <w:r w:rsidR="00F109AF">
        <w:t xml:space="preserve">ISO </w:t>
      </w:r>
      <w:r>
        <w:t>standard includes design requirements to address the risk of injury to young children</w:t>
      </w:r>
      <w:r w:rsidR="00B8202D">
        <w:t>:</w:t>
      </w:r>
    </w:p>
    <w:p w:rsidR="009722D0" w:rsidRDefault="00FF00BC" w:rsidP="002F10E8">
      <w:pPr>
        <w:pStyle w:val="Bulletpoint"/>
        <w:numPr>
          <w:ilvl w:val="0"/>
          <w:numId w:val="40"/>
        </w:numPr>
      </w:pPr>
      <w:r>
        <w:t>methods to prevent access to squeeze and shear points</w:t>
      </w:r>
      <w:r w:rsidR="009722D0">
        <w:t xml:space="preserve">, </w:t>
      </w:r>
      <w:r>
        <w:t>transmission elements and rotating parts</w:t>
      </w:r>
    </w:p>
    <w:p w:rsidR="009722D0" w:rsidRDefault="009722D0" w:rsidP="009722D0">
      <w:pPr>
        <w:pStyle w:val="Bulletpoint"/>
        <w:numPr>
          <w:ilvl w:val="0"/>
          <w:numId w:val="40"/>
        </w:numPr>
      </w:pPr>
      <w:r w:rsidRPr="009C6DA0">
        <w:t>emergency shut</w:t>
      </w:r>
      <w:r>
        <w:t>-</w:t>
      </w:r>
      <w:r w:rsidRPr="009C6DA0">
        <w:t xml:space="preserve">off switches </w:t>
      </w:r>
    </w:p>
    <w:p w:rsidR="009722D0" w:rsidRDefault="009722D0" w:rsidP="009722D0">
      <w:pPr>
        <w:pStyle w:val="Bulletpoint"/>
        <w:numPr>
          <w:ilvl w:val="0"/>
          <w:numId w:val="40"/>
        </w:numPr>
      </w:pPr>
      <w:r w:rsidRPr="009C6DA0">
        <w:t>immobilisation devices to prevent unauthorised use</w:t>
      </w:r>
    </w:p>
    <w:p w:rsidR="009722D0" w:rsidRPr="009C6DA0" w:rsidRDefault="009722D0" w:rsidP="009722D0">
      <w:pPr>
        <w:pStyle w:val="Bulletpoint"/>
        <w:numPr>
          <w:ilvl w:val="0"/>
          <w:numId w:val="40"/>
        </w:numPr>
      </w:pPr>
      <w:proofErr w:type="gramStart"/>
      <w:r>
        <w:t>testing</w:t>
      </w:r>
      <w:proofErr w:type="gramEnd"/>
      <w:r>
        <w:t xml:space="preserve"> methods to support conformity assessment</w:t>
      </w:r>
      <w:r w:rsidRPr="009C6DA0">
        <w:t>.</w:t>
      </w:r>
    </w:p>
    <w:p w:rsidR="00FF00BC" w:rsidRDefault="006976F4" w:rsidP="00EE00EB">
      <w:pPr>
        <w:rPr>
          <w:lang w:val="en"/>
        </w:rPr>
      </w:pPr>
      <w:r>
        <w:rPr>
          <w:rFonts w:cs="Arial"/>
        </w:rPr>
        <w:t>T</w:t>
      </w:r>
      <w:r w:rsidR="00FF00BC" w:rsidRPr="009C6DA0">
        <w:rPr>
          <w:rFonts w:cs="Arial"/>
        </w:rPr>
        <w:t>h</w:t>
      </w:r>
      <w:r w:rsidR="009722D0">
        <w:rPr>
          <w:rFonts w:cs="Arial"/>
        </w:rPr>
        <w:t>e</w:t>
      </w:r>
      <w:r w:rsidR="00FF00BC" w:rsidRPr="009C6DA0">
        <w:rPr>
          <w:rFonts w:cs="Arial"/>
        </w:rPr>
        <w:t xml:space="preserve">se parts of the </w:t>
      </w:r>
      <w:r>
        <w:rPr>
          <w:rFonts w:cs="Arial"/>
        </w:rPr>
        <w:t>ISO</w:t>
      </w:r>
      <w:r w:rsidRPr="009C6DA0">
        <w:rPr>
          <w:rFonts w:cs="Arial"/>
        </w:rPr>
        <w:t xml:space="preserve"> </w:t>
      </w:r>
      <w:r w:rsidR="00FF00BC" w:rsidRPr="009C6DA0">
        <w:rPr>
          <w:rFonts w:cs="Arial"/>
        </w:rPr>
        <w:t xml:space="preserve">standard aimed at reducing the risk of injury to young children are suitable to be included in </w:t>
      </w:r>
      <w:r w:rsidR="00FF00BC" w:rsidRPr="004D7AD9">
        <w:rPr>
          <w:lang w:val="en"/>
        </w:rPr>
        <w:t>a policy option allowing compliance with trusted international standards.</w:t>
      </w:r>
      <w:r w:rsidR="002D6B67">
        <w:rPr>
          <w:lang w:val="en"/>
        </w:rPr>
        <w:t xml:space="preserve"> However, the ACCC is not aware of any evidence that suggests that mandating the design requirements would reduce the </w:t>
      </w:r>
      <w:r w:rsidR="00DF5A70">
        <w:rPr>
          <w:lang w:val="en"/>
        </w:rPr>
        <w:t>severity or rate of injuries</w:t>
      </w:r>
      <w:r w:rsidR="002D6B67">
        <w:rPr>
          <w:lang w:val="en"/>
        </w:rPr>
        <w:t>.</w:t>
      </w:r>
    </w:p>
    <w:p w:rsidR="00FE2635" w:rsidRPr="007B6E2E" w:rsidRDefault="003562A9" w:rsidP="00FE2635">
      <w:r>
        <w:pict>
          <v:shape id="_x0000_s1061" type="#_x0000_t202" style="position:absolute;margin-left:1.3pt;margin-top:6.15pt;width:447.75pt;height:61.8pt;z-index:25167206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">
            <v:textbox>
              <w:txbxContent>
                <w:p w:rsidR="00F34FEE" w:rsidRDefault="00F34FEE" w:rsidP="00EE00EB">
                  <w:pPr>
                    <w:spacing w:before="120" w:after="120"/>
                    <w:jc w:val="both"/>
                    <w:rPr>
                      <w:b/>
                    </w:rPr>
                  </w:pPr>
                  <w:r>
                    <w:rPr>
                      <w:b/>
                    </w:rPr>
                    <w:t>We encourage suppliers to comment on any increased compliance costs if the design requirements from the ISO standard were included in the mandatory safety standard.</w:t>
                  </w:r>
                </w:p>
              </w:txbxContent>
            </v:textbox>
          </v:shape>
        </w:pict>
      </w:r>
      <w:r w:rsidR="00FE2635" w:rsidRPr="007B6E2E">
        <w:rPr>
          <w:b/>
        </w:rPr>
        <w:t xml:space="preserve"> </w:t>
      </w:r>
    </w:p>
    <w:p w:rsidR="008A7E47" w:rsidRPr="00F36EDB" w:rsidRDefault="003D714F" w:rsidP="003D714F">
      <w:pPr>
        <w:pStyle w:val="Numbered1"/>
      </w:pPr>
      <w:bookmarkStart w:id="50" w:name="_Toc422996123"/>
      <w:bookmarkStart w:id="51" w:name="_Toc430872767"/>
      <w:bookmarkStart w:id="52" w:name="_Toc453749354"/>
      <w:bookmarkStart w:id="53" w:name="_Toc455580019"/>
      <w:bookmarkStart w:id="54" w:name="_Toc468460156"/>
      <w:bookmarkEnd w:id="38"/>
      <w:bookmarkEnd w:id="39"/>
      <w:bookmarkEnd w:id="40"/>
      <w:bookmarkEnd w:id="41"/>
      <w:bookmarkEnd w:id="42"/>
      <w:bookmarkEnd w:id="43"/>
      <w:bookmarkEnd w:id="44"/>
      <w:bookmarkEnd w:id="45"/>
      <w:bookmarkEnd w:id="46"/>
      <w:r>
        <w:lastRenderedPageBreak/>
        <w:t>5.</w:t>
      </w:r>
      <w:r>
        <w:tab/>
      </w:r>
      <w:r w:rsidR="008A7E47" w:rsidRPr="00F36EDB">
        <w:t xml:space="preserve">Detailed </w:t>
      </w:r>
      <w:r w:rsidR="00F63587" w:rsidRPr="00F36EDB">
        <w:t>d</w:t>
      </w:r>
      <w:r w:rsidR="008A7E47" w:rsidRPr="00F36EDB">
        <w:t xml:space="preserve">escription of </w:t>
      </w:r>
      <w:r w:rsidR="00F63587" w:rsidRPr="00F36EDB">
        <w:t>p</w:t>
      </w:r>
      <w:r w:rsidR="00935D49" w:rsidRPr="00F36EDB">
        <w:t>olicy options</w:t>
      </w:r>
      <w:bookmarkStart w:id="55" w:name="_Toc448397937"/>
      <w:bookmarkEnd w:id="50"/>
      <w:bookmarkEnd w:id="51"/>
      <w:bookmarkEnd w:id="52"/>
      <w:bookmarkEnd w:id="53"/>
      <w:bookmarkEnd w:id="54"/>
    </w:p>
    <w:p w:rsidR="00E66918" w:rsidRPr="00297D3B" w:rsidRDefault="00F50D22" w:rsidP="00072767">
      <w:pPr>
        <w:pStyle w:val="Heading2"/>
        <w:rPr>
          <w:b w:val="0"/>
        </w:rPr>
      </w:pPr>
      <w:bookmarkStart w:id="56" w:name="_Toc468460157"/>
      <w:bookmarkStart w:id="57" w:name="_Toc453749113"/>
      <w:bookmarkStart w:id="58" w:name="_Toc453749359"/>
      <w:bookmarkStart w:id="59" w:name="_Toc453759809"/>
      <w:bookmarkStart w:id="60" w:name="_Toc453763207"/>
      <w:bookmarkStart w:id="61" w:name="_Toc453763897"/>
      <w:bookmarkStart w:id="62" w:name="_Toc453765807"/>
      <w:bookmarkStart w:id="63" w:name="_Toc454544440"/>
      <w:bookmarkStart w:id="64" w:name="_Toc455580024"/>
      <w:bookmarkStart w:id="65" w:name="_Toc456277642"/>
      <w:bookmarkStart w:id="66" w:name="_Toc456279011"/>
      <w:bookmarkStart w:id="67" w:name="_Toc457311821"/>
      <w:bookmarkStart w:id="68" w:name="_Toc459628761"/>
      <w:r w:rsidRPr="00E66918">
        <w:rPr>
          <w:b w:val="0"/>
        </w:rPr>
        <w:t xml:space="preserve">Option </w:t>
      </w:r>
      <w:r w:rsidR="00600822">
        <w:rPr>
          <w:b w:val="0"/>
        </w:rPr>
        <w:t>1</w:t>
      </w:r>
      <w:r w:rsidR="00D46A1F" w:rsidRPr="00E66918">
        <w:rPr>
          <w:b w:val="0"/>
        </w:rPr>
        <w:t xml:space="preserve"> </w:t>
      </w:r>
      <w:r w:rsidRPr="00E66918">
        <w:rPr>
          <w:b w:val="0"/>
        </w:rPr>
        <w:t xml:space="preserve">- </w:t>
      </w:r>
      <w:r w:rsidR="00E66918" w:rsidRPr="00E66918">
        <w:rPr>
          <w:b w:val="0"/>
        </w:rPr>
        <w:t>Keep the current mandatory safety standard (status quo)</w:t>
      </w:r>
      <w:bookmarkEnd w:id="56"/>
    </w:p>
    <w:p w:rsidR="00E66918" w:rsidRPr="002F10E8" w:rsidRDefault="00E66918" w:rsidP="002F10E8">
      <w:pPr>
        <w:rPr>
          <w:b/>
        </w:rPr>
      </w:pPr>
      <w:bookmarkStart w:id="69" w:name="_Toc464114749"/>
      <w:bookmarkStart w:id="70" w:name="_Toc464141330"/>
      <w:bookmarkStart w:id="71" w:name="_Toc464222296"/>
      <w:r w:rsidRPr="002F10E8">
        <w:rPr>
          <w:b/>
        </w:rPr>
        <w:t>Description</w:t>
      </w:r>
      <w:bookmarkEnd w:id="69"/>
      <w:bookmarkEnd w:id="70"/>
      <w:bookmarkEnd w:id="71"/>
    </w:p>
    <w:p w:rsidR="00E66918" w:rsidRDefault="00E66918" w:rsidP="00072767">
      <w:r w:rsidRPr="00D759A3">
        <w:t>Maintaining the status quo would mean no changes to t</w:t>
      </w:r>
      <w:r>
        <w:t>he mandatory safety standard for treadmills.</w:t>
      </w:r>
      <w:r w:rsidRPr="00D759A3">
        <w:t xml:space="preserve"> Treadmills</w:t>
      </w:r>
      <w:r>
        <w:t xml:space="preserve"> would remain</w:t>
      </w:r>
      <w:r w:rsidRPr="00D759A3">
        <w:t xml:space="preserve"> subject to the same</w:t>
      </w:r>
      <w:r>
        <w:t xml:space="preserve"> warning label requirements that currently apply and there would be no </w:t>
      </w:r>
      <w:r w:rsidR="00EF0C29">
        <w:t xml:space="preserve">design or </w:t>
      </w:r>
      <w:r>
        <w:t>performance requirements.</w:t>
      </w:r>
    </w:p>
    <w:p w:rsidR="00B47929" w:rsidRPr="00D759A3" w:rsidRDefault="00B47929" w:rsidP="00072767">
      <w:pPr>
        <w:rPr>
          <w:i/>
        </w:rPr>
      </w:pPr>
      <w:r>
        <w:t>Suppliers would continue to supply products with specific warnings for the Australian market.</w:t>
      </w:r>
    </w:p>
    <w:p w:rsidR="00E66918" w:rsidRPr="002F10E8" w:rsidRDefault="00E66918" w:rsidP="002F10E8">
      <w:pPr>
        <w:rPr>
          <w:b/>
        </w:rPr>
      </w:pPr>
      <w:bookmarkStart w:id="72" w:name="_Toc464114750"/>
      <w:bookmarkStart w:id="73" w:name="_Toc464141331"/>
      <w:bookmarkStart w:id="74" w:name="_Toc464222297"/>
      <w:r w:rsidRPr="002F10E8">
        <w:rPr>
          <w:b/>
        </w:rPr>
        <w:t>Benefits</w:t>
      </w:r>
      <w:bookmarkEnd w:id="72"/>
      <w:bookmarkEnd w:id="73"/>
      <w:bookmarkEnd w:id="74"/>
    </w:p>
    <w:p w:rsidR="00B47929" w:rsidRDefault="00B47929" w:rsidP="00072767">
      <w:r>
        <w:t xml:space="preserve">Consumers would continue to be made aware of the risk of young children </w:t>
      </w:r>
      <w:proofErr w:type="gramStart"/>
      <w:r>
        <w:t>coming into contact with</w:t>
      </w:r>
      <w:proofErr w:type="gramEnd"/>
      <w:r>
        <w:t xml:space="preserve"> the movin</w:t>
      </w:r>
      <w:r w:rsidR="009D7FBE">
        <w:t xml:space="preserve">g </w:t>
      </w:r>
      <w:r w:rsidR="000D7E34">
        <w:t xml:space="preserve">conveyor </w:t>
      </w:r>
      <w:r w:rsidR="009D7FBE">
        <w:t>belt of a treadmill.</w:t>
      </w:r>
    </w:p>
    <w:p w:rsidR="00E66918" w:rsidRDefault="00E66918" w:rsidP="00E66918">
      <w:r w:rsidRPr="00AD5CE1">
        <w:t>The penal</w:t>
      </w:r>
      <w:r>
        <w:t>ties associated with breaching the</w:t>
      </w:r>
      <w:r w:rsidRPr="00AD5CE1">
        <w:t xml:space="preserve"> </w:t>
      </w:r>
      <w:r>
        <w:t xml:space="preserve">mandatory </w:t>
      </w:r>
      <w:r w:rsidRPr="00AD5CE1">
        <w:t>safety</w:t>
      </w:r>
      <w:r>
        <w:t xml:space="preserve"> standard </w:t>
      </w:r>
      <w:r w:rsidR="006976F4">
        <w:t xml:space="preserve">would </w:t>
      </w:r>
      <w:r>
        <w:t xml:space="preserve">continue </w:t>
      </w:r>
      <w:r w:rsidR="006976F4">
        <w:t>to</w:t>
      </w:r>
      <w:r>
        <w:t xml:space="preserve"> provide an incentive to suppliers to supply treadmills in compliance with the requirements.</w:t>
      </w:r>
    </w:p>
    <w:p w:rsidR="008C4EFC" w:rsidRDefault="00E66918" w:rsidP="002F10E8">
      <w:r w:rsidRPr="00AD5CE1">
        <w:t xml:space="preserve">There </w:t>
      </w:r>
      <w:r>
        <w:t>would</w:t>
      </w:r>
      <w:r w:rsidRPr="00AD5CE1">
        <w:t xml:space="preserve"> be no additional </w:t>
      </w:r>
      <w:r>
        <w:t xml:space="preserve">compliance and regulatory </w:t>
      </w:r>
      <w:r w:rsidRPr="00AD5CE1">
        <w:t>costs.</w:t>
      </w:r>
      <w:r w:rsidR="006976F4" w:rsidRPr="006976F4">
        <w:t xml:space="preserve"> </w:t>
      </w:r>
      <w:r w:rsidR="006976F4">
        <w:t xml:space="preserve">The cost of continued compliance would remain low, as there would continue to be no </w:t>
      </w:r>
      <w:r w:rsidR="00EF0C29">
        <w:t xml:space="preserve">design or </w:t>
      </w:r>
      <w:r w:rsidR="006976F4">
        <w:t>performance requirements.</w:t>
      </w:r>
    </w:p>
    <w:p w:rsidR="00E66918" w:rsidRPr="002F10E8" w:rsidRDefault="00E66918" w:rsidP="002F10E8">
      <w:pPr>
        <w:rPr>
          <w:b/>
        </w:rPr>
      </w:pPr>
      <w:bookmarkStart w:id="75" w:name="_Toc464114751"/>
      <w:bookmarkStart w:id="76" w:name="_Toc464141332"/>
      <w:bookmarkStart w:id="77" w:name="_Toc464222298"/>
      <w:r w:rsidRPr="002F10E8">
        <w:rPr>
          <w:b/>
        </w:rPr>
        <w:t>Limitations</w:t>
      </w:r>
      <w:bookmarkEnd w:id="75"/>
      <w:bookmarkEnd w:id="76"/>
      <w:bookmarkEnd w:id="77"/>
    </w:p>
    <w:p w:rsidR="006976F4" w:rsidRDefault="00E66918" w:rsidP="00E66918">
      <w:r>
        <w:t>Suppliers would continue to</w:t>
      </w:r>
      <w:r w:rsidR="00B47929">
        <w:t xml:space="preserve"> have to</w:t>
      </w:r>
      <w:r>
        <w:t xml:space="preserve"> re-label products designed for other markets since international standards do not have the same warning label requirements as</w:t>
      </w:r>
      <w:r w:rsidR="00F34FEE">
        <w:t xml:space="preserve"> the mandatory safety standard.</w:t>
      </w:r>
    </w:p>
    <w:p w:rsidR="00E66918" w:rsidRDefault="006976F4" w:rsidP="00E66918">
      <w:r>
        <w:t>Although the rate of injuries appears to have decreased in relation to the number of treadmills in use, some children continue to suffer severe injuries from contact with treadmills, despite the mandated safety warnings.</w:t>
      </w:r>
    </w:p>
    <w:p w:rsidR="00600822" w:rsidRPr="00297D3B" w:rsidRDefault="00600822" w:rsidP="00284754">
      <w:pPr>
        <w:pStyle w:val="Heading2"/>
        <w:keepNext/>
        <w:rPr>
          <w:b w:val="0"/>
        </w:rPr>
      </w:pPr>
      <w:bookmarkStart w:id="78" w:name="_Toc468460158"/>
      <w:r>
        <w:rPr>
          <w:b w:val="0"/>
        </w:rPr>
        <w:t>Option 2</w:t>
      </w:r>
      <w:r w:rsidRPr="00E66918">
        <w:rPr>
          <w:b w:val="0"/>
        </w:rPr>
        <w:t xml:space="preserve"> </w:t>
      </w:r>
      <w:r w:rsidR="00284754" w:rsidRPr="00E66918">
        <w:rPr>
          <w:b w:val="0"/>
        </w:rPr>
        <w:t>-</w:t>
      </w:r>
      <w:r w:rsidRPr="00E66918">
        <w:rPr>
          <w:b w:val="0"/>
        </w:rPr>
        <w:t xml:space="preserve"> </w:t>
      </w:r>
      <w:r w:rsidR="00E74CA2">
        <w:rPr>
          <w:b w:val="0"/>
        </w:rPr>
        <w:t>Mandate safe</w:t>
      </w:r>
      <w:r w:rsidR="004B7FE4">
        <w:rPr>
          <w:b w:val="0"/>
        </w:rPr>
        <w:t>ty</w:t>
      </w:r>
      <w:r w:rsidR="00E74CA2">
        <w:rPr>
          <w:b w:val="0"/>
        </w:rPr>
        <w:t xml:space="preserve"> </w:t>
      </w:r>
      <w:r w:rsidR="009D54E8">
        <w:rPr>
          <w:b w:val="0"/>
        </w:rPr>
        <w:t>design</w:t>
      </w:r>
      <w:r w:rsidR="00E74CA2">
        <w:rPr>
          <w:b w:val="0"/>
        </w:rPr>
        <w:t xml:space="preserve"> requirements</w:t>
      </w:r>
      <w:bookmarkEnd w:id="78"/>
    </w:p>
    <w:p w:rsidR="00600822" w:rsidRPr="002F10E8" w:rsidRDefault="00600822" w:rsidP="00284754">
      <w:pPr>
        <w:keepNext/>
        <w:rPr>
          <w:b/>
        </w:rPr>
      </w:pPr>
      <w:bookmarkStart w:id="79" w:name="_Toc464141334"/>
      <w:bookmarkStart w:id="80" w:name="_Toc464222300"/>
      <w:r w:rsidRPr="002F10E8">
        <w:rPr>
          <w:b/>
        </w:rPr>
        <w:t>Description</w:t>
      </w:r>
      <w:bookmarkEnd w:id="79"/>
      <w:bookmarkEnd w:id="80"/>
    </w:p>
    <w:p w:rsidR="00225156" w:rsidRDefault="00225156" w:rsidP="00225156">
      <w:pPr>
        <w:keepNext/>
      </w:pPr>
      <w:r>
        <w:t>This option would amend the mandatory safety standard to incorporate safety design requirements. It would adopt some of the design requirements of the ASTM and ISO standards that address the key risk of friction burn injuries to young children.</w:t>
      </w:r>
    </w:p>
    <w:p w:rsidR="00225156" w:rsidRDefault="00225156" w:rsidP="00225156">
      <w:r>
        <w:t>The ASTM and ISO standards are the most widely accepted voluntary s</w:t>
      </w:r>
      <w:r w:rsidR="00084F6B">
        <w:t>afety standards for treadmills.</w:t>
      </w:r>
    </w:p>
    <w:p w:rsidR="00225156" w:rsidRDefault="00225156" w:rsidP="00225156">
      <w:r>
        <w:t>Suppliers would need to become familiar with the terms of the revised mandatory safety standard and ensure products complied.</w:t>
      </w:r>
    </w:p>
    <w:p w:rsidR="00225156" w:rsidRPr="005B48C4" w:rsidRDefault="00225156" w:rsidP="00225156">
      <w:r>
        <w:t>Suppliers would still need to comply with the warning label requirements of the current mandatory safety standard as the warning labels in the ASTM and ISO standards are insufficient.</w:t>
      </w:r>
    </w:p>
    <w:p w:rsidR="00225156" w:rsidRPr="002F10E8" w:rsidRDefault="00225156" w:rsidP="00225156">
      <w:r w:rsidRPr="002F10E8">
        <w:t xml:space="preserve">A period of transition would be required to allow suppliers to adjust to the updated mandatory safety standard and to sell through existing stock. During this period, suppliers would have the option of complying with the current or </w:t>
      </w:r>
      <w:r>
        <w:t xml:space="preserve">the </w:t>
      </w:r>
      <w:r w:rsidRPr="002F10E8">
        <w:t>new mandatory safety standard.</w:t>
      </w:r>
    </w:p>
    <w:p w:rsidR="00EF0C29" w:rsidRDefault="00EF0C29" w:rsidP="002F10E8">
      <w:pPr>
        <w:rPr>
          <w:b/>
        </w:rPr>
      </w:pPr>
      <w:bookmarkStart w:id="81" w:name="_Toc464141335"/>
      <w:bookmarkStart w:id="82" w:name="_Toc464222301"/>
    </w:p>
    <w:p w:rsidR="00600822" w:rsidRPr="002F10E8" w:rsidRDefault="00600822" w:rsidP="002F10E8">
      <w:pPr>
        <w:rPr>
          <w:b/>
        </w:rPr>
      </w:pPr>
      <w:r w:rsidRPr="002F10E8">
        <w:rPr>
          <w:b/>
        </w:rPr>
        <w:lastRenderedPageBreak/>
        <w:t>Benefits</w:t>
      </w:r>
      <w:bookmarkEnd w:id="81"/>
      <w:bookmarkEnd w:id="82"/>
    </w:p>
    <w:p w:rsidR="00225156" w:rsidRDefault="00225156" w:rsidP="00225156">
      <w:r>
        <w:t>An updated mandatory safety standard that references safety design requirements from the ASTM and ISO standards may reduce injuries to young children from treadmills.</w:t>
      </w:r>
    </w:p>
    <w:p w:rsidR="00225156" w:rsidRDefault="00225156" w:rsidP="00225156">
      <w:r>
        <w:t>The penalties associated with breaching the updated mandatory safety standard would continue to apply as an incentive to suppliers to supply compliant treadmills.</w:t>
      </w:r>
    </w:p>
    <w:p w:rsidR="00225156" w:rsidRDefault="00225156" w:rsidP="00225156">
      <w:r>
        <w:t>Many suppliers are already familiar with the ASTM and ISO standards.</w:t>
      </w:r>
    </w:p>
    <w:p w:rsidR="00600822" w:rsidRPr="002F10E8" w:rsidRDefault="00600822" w:rsidP="00600822">
      <w:pPr>
        <w:rPr>
          <w:b/>
        </w:rPr>
      </w:pPr>
      <w:r w:rsidRPr="002F10E8">
        <w:rPr>
          <w:b/>
        </w:rPr>
        <w:t>Limitations</w:t>
      </w:r>
    </w:p>
    <w:p w:rsidR="00225156" w:rsidRDefault="00225156" w:rsidP="00225156">
      <w:bookmarkStart w:id="83" w:name="_Toc464222302"/>
      <w:bookmarkStart w:id="84" w:name="_Toc464141336"/>
      <w:r>
        <w:t>T</w:t>
      </w:r>
      <w:r w:rsidRPr="00AB429E">
        <w:t xml:space="preserve">o our knowledge, there has been no systematic evaluation of the efficacy of these features in reducing injury. No government has mandated either standard anywhere in the world. Studies such as those of </w:t>
      </w:r>
      <w:proofErr w:type="spellStart"/>
      <w:r w:rsidRPr="00AB429E">
        <w:t>Goltsman</w:t>
      </w:r>
      <w:proofErr w:type="spellEnd"/>
      <w:r w:rsidRPr="00AB429E">
        <w:t xml:space="preserve">, Wong and </w:t>
      </w:r>
      <w:proofErr w:type="spellStart"/>
      <w:r w:rsidRPr="00AB429E">
        <w:t>Jeremijenko</w:t>
      </w:r>
      <w:proofErr w:type="spellEnd"/>
      <w:r w:rsidRPr="00AB429E">
        <w:t xml:space="preserve"> cited </w:t>
      </w:r>
      <w:r w:rsidR="00EF0C29">
        <w:t>previously</w:t>
      </w:r>
      <w:r w:rsidR="00EF0C29" w:rsidRPr="00AB429E">
        <w:t xml:space="preserve"> </w:t>
      </w:r>
      <w:r w:rsidRPr="00AB429E">
        <w:t xml:space="preserve">note features </w:t>
      </w:r>
      <w:r>
        <w:t xml:space="preserve">in addition to those required in the ASTM and ISO standard </w:t>
      </w:r>
      <w:r w:rsidRPr="00AB429E">
        <w:t>that might reduce the incidence or severity of child injury but</w:t>
      </w:r>
      <w:r>
        <w:t xml:space="preserve"> these </w:t>
      </w:r>
      <w:proofErr w:type="gramStart"/>
      <w:r>
        <w:t>are offered</w:t>
      </w:r>
      <w:proofErr w:type="gramEnd"/>
      <w:r>
        <w:t xml:space="preserve"> as design ideas and have not been evaluated.</w:t>
      </w:r>
    </w:p>
    <w:p w:rsidR="00225156" w:rsidRDefault="00225156" w:rsidP="00225156">
      <w:r>
        <w:t>The safety devices that the ASTM and ISO standards require may not be enough to prevent child injuries. Almost every treadmill recently surveyed by the ACCC appeared to comply with the labelling and design requirements of the ASTM or ISO standards. Mandating compliance with the design requirements of these standards may therefore have no benefit and may not reduce injuries to children.</w:t>
      </w:r>
    </w:p>
    <w:p w:rsidR="00225156" w:rsidRDefault="00225156" w:rsidP="00225156">
      <w:r w:rsidRPr="00E2053C">
        <w:t xml:space="preserve">Updating the mandatory safety standard </w:t>
      </w:r>
      <w:r w:rsidRPr="002F10E8">
        <w:t xml:space="preserve">to include </w:t>
      </w:r>
      <w:r>
        <w:t xml:space="preserve">safety </w:t>
      </w:r>
      <w:r w:rsidRPr="002F10E8">
        <w:t xml:space="preserve">design requirements would impose additional regulatory costs on suppliers, as they </w:t>
      </w:r>
      <w:r w:rsidRPr="009722D0">
        <w:t>would need to ensure their products comply with the new requirements.</w:t>
      </w:r>
    </w:p>
    <w:p w:rsidR="00600822" w:rsidRPr="00297D3B" w:rsidRDefault="00600822" w:rsidP="00072767">
      <w:pPr>
        <w:pStyle w:val="Heading2"/>
        <w:rPr>
          <w:b w:val="0"/>
        </w:rPr>
      </w:pPr>
      <w:bookmarkStart w:id="85" w:name="_Toc468460159"/>
      <w:bookmarkEnd w:id="83"/>
      <w:bookmarkEnd w:id="84"/>
      <w:r>
        <w:rPr>
          <w:b w:val="0"/>
        </w:rPr>
        <w:t>Option 3</w:t>
      </w:r>
      <w:r w:rsidRPr="00E66918">
        <w:rPr>
          <w:b w:val="0"/>
        </w:rPr>
        <w:t xml:space="preserve"> </w:t>
      </w:r>
      <w:r w:rsidR="00284754" w:rsidRPr="00E66918">
        <w:rPr>
          <w:b w:val="0"/>
        </w:rPr>
        <w:t>-</w:t>
      </w:r>
      <w:r w:rsidRPr="00E66918">
        <w:rPr>
          <w:b w:val="0"/>
        </w:rPr>
        <w:t xml:space="preserve"> </w:t>
      </w:r>
      <w:r>
        <w:rPr>
          <w:b w:val="0"/>
        </w:rPr>
        <w:t>Revoke the mandatory safety standard</w:t>
      </w:r>
      <w:bookmarkEnd w:id="85"/>
    </w:p>
    <w:p w:rsidR="00600822" w:rsidRPr="002F10E8" w:rsidRDefault="00600822" w:rsidP="002F10E8">
      <w:pPr>
        <w:rPr>
          <w:b/>
        </w:rPr>
      </w:pPr>
      <w:bookmarkStart w:id="86" w:name="_Toc464141338"/>
      <w:bookmarkStart w:id="87" w:name="_Toc464222305"/>
      <w:r w:rsidRPr="002F10E8">
        <w:rPr>
          <w:b/>
        </w:rPr>
        <w:t>Description</w:t>
      </w:r>
      <w:bookmarkEnd w:id="86"/>
      <w:bookmarkEnd w:id="87"/>
    </w:p>
    <w:p w:rsidR="004A3422" w:rsidRDefault="004A3422" w:rsidP="004A3422">
      <w:r>
        <w:t xml:space="preserve">Most consumer goods in Australia </w:t>
      </w:r>
      <w:proofErr w:type="gramStart"/>
      <w:r>
        <w:t>are not regulated</w:t>
      </w:r>
      <w:proofErr w:type="gramEnd"/>
      <w:r>
        <w:t xml:space="preserve"> by mandatory safety standards. Revoking the mandatory safety standard would mean suppliers would still need to have regard to</w:t>
      </w:r>
      <w:r w:rsidRPr="00EB0DB0">
        <w:t xml:space="preserve"> </w:t>
      </w:r>
      <w:r>
        <w:t>the consumer</w:t>
      </w:r>
      <w:r w:rsidRPr="00EB0DB0">
        <w:t xml:space="preserve"> protection</w:t>
      </w:r>
      <w:r>
        <w:t xml:space="preserve"> provisions</w:t>
      </w:r>
      <w:r w:rsidRPr="00EB0DB0">
        <w:t xml:space="preserve"> of the Australian Consumer Law (ACL). The</w:t>
      </w:r>
      <w:r>
        <w:t xml:space="preserve"> ACL provides consumers with specific protections for consumer transactions called statutory consumer guarantees every time they purchase goods or services. One of those guarantees is that goods will be of acceptable quality, meaning they are safe and fit for purpose.</w:t>
      </w:r>
    </w:p>
    <w:p w:rsidR="00600822" w:rsidRPr="00D759A3" w:rsidRDefault="004A3422" w:rsidP="004A3422">
      <w:r w:rsidRPr="00BE1086">
        <w:t>Consumer protections also exist to safeguard against suppliers engaging in conduct that is likely to be misleading or deceptive. Additionally, there are provisions for injury reporting, recalls and product liability.</w:t>
      </w:r>
      <w:r>
        <w:t xml:space="preserve"> </w:t>
      </w:r>
      <w:r w:rsidRPr="00BE1086">
        <w:t>These provisions give suppliers an incentive to ensure that the goods they supply are safe. The ACCC would still be able to take safety action if needed – for example, through recalls.</w:t>
      </w:r>
    </w:p>
    <w:p w:rsidR="00600822" w:rsidRPr="002F10E8" w:rsidRDefault="00600822" w:rsidP="004A3422">
      <w:pPr>
        <w:keepNext/>
        <w:rPr>
          <w:b/>
        </w:rPr>
      </w:pPr>
      <w:bookmarkStart w:id="88" w:name="_Toc464141339"/>
      <w:bookmarkStart w:id="89" w:name="_Toc464222306"/>
      <w:r w:rsidRPr="002F10E8">
        <w:rPr>
          <w:b/>
        </w:rPr>
        <w:t>Benefits</w:t>
      </w:r>
      <w:bookmarkEnd w:id="88"/>
      <w:bookmarkEnd w:id="89"/>
    </w:p>
    <w:p w:rsidR="00600822" w:rsidRDefault="00600822" w:rsidP="00600822">
      <w:r>
        <w:t xml:space="preserve">There would be no direct compliance costs for industry under this option. </w:t>
      </w:r>
      <w:r w:rsidR="009923D1" w:rsidRPr="005044FF">
        <w:rPr>
          <w:rFonts w:cs="Arial"/>
        </w:rPr>
        <w:t>Any international trade restrictions resulting from the current</w:t>
      </w:r>
      <w:r w:rsidR="009923D1">
        <w:rPr>
          <w:rFonts w:cs="Arial"/>
        </w:rPr>
        <w:t xml:space="preserve"> mandatory</w:t>
      </w:r>
      <w:r w:rsidR="009923D1" w:rsidRPr="005044FF">
        <w:rPr>
          <w:rFonts w:cs="Arial"/>
        </w:rPr>
        <w:t xml:space="preserve"> safety standard </w:t>
      </w:r>
      <w:proofErr w:type="gramStart"/>
      <w:r w:rsidR="009923D1">
        <w:rPr>
          <w:rFonts w:cs="Arial"/>
        </w:rPr>
        <w:t>would</w:t>
      </w:r>
      <w:r w:rsidR="009923D1" w:rsidRPr="005044FF">
        <w:rPr>
          <w:rFonts w:cs="Arial"/>
        </w:rPr>
        <w:t xml:space="preserve"> </w:t>
      </w:r>
      <w:r w:rsidR="009923D1">
        <w:rPr>
          <w:rFonts w:cs="Arial"/>
        </w:rPr>
        <w:t>be removed</w:t>
      </w:r>
      <w:proofErr w:type="gramEnd"/>
      <w:r w:rsidR="009923D1">
        <w:rPr>
          <w:rFonts w:cs="Arial"/>
        </w:rPr>
        <w:t>, making it easier for businesses to import products to Australia</w:t>
      </w:r>
      <w:r w:rsidR="009923D1" w:rsidRPr="005044FF">
        <w:rPr>
          <w:rFonts w:cs="Arial"/>
        </w:rPr>
        <w:t>.</w:t>
      </w:r>
      <w:r w:rsidR="009923D1">
        <w:rPr>
          <w:rFonts w:cs="Arial"/>
        </w:rPr>
        <w:t xml:space="preserve"> This may result </w:t>
      </w:r>
      <w:r w:rsidR="009923D1" w:rsidRPr="005044FF">
        <w:rPr>
          <w:rFonts w:cs="Arial"/>
        </w:rPr>
        <w:t>in lower price</w:t>
      </w:r>
      <w:r w:rsidR="00E1396A">
        <w:rPr>
          <w:rFonts w:cs="Arial"/>
        </w:rPr>
        <w:t>s</w:t>
      </w:r>
      <w:r w:rsidR="009923D1" w:rsidRPr="005044FF">
        <w:rPr>
          <w:rFonts w:cs="Arial"/>
        </w:rPr>
        <w:t xml:space="preserve"> and a wider range of </w:t>
      </w:r>
      <w:r w:rsidR="009923D1">
        <w:rPr>
          <w:rFonts w:cs="Arial"/>
        </w:rPr>
        <w:t>products</w:t>
      </w:r>
      <w:r w:rsidR="009923D1" w:rsidRPr="005044FF">
        <w:rPr>
          <w:rFonts w:cs="Arial"/>
        </w:rPr>
        <w:t xml:space="preserve"> becoming available to Australian consumer</w:t>
      </w:r>
      <w:r w:rsidR="009923D1">
        <w:rPr>
          <w:rFonts w:cs="Arial"/>
        </w:rPr>
        <w:t>s.</w:t>
      </w:r>
    </w:p>
    <w:p w:rsidR="00600822" w:rsidRDefault="00600822" w:rsidP="00600822">
      <w:r w:rsidRPr="00010CE2">
        <w:t>Governments would no longer incur costs associated with maintaining the</w:t>
      </w:r>
      <w:r>
        <w:t xml:space="preserve"> mandatory</w:t>
      </w:r>
      <w:r w:rsidRPr="00010CE2">
        <w:t xml:space="preserve"> safety standard for treadmills.</w:t>
      </w:r>
    </w:p>
    <w:p w:rsidR="00D8445A" w:rsidRDefault="00D8445A" w:rsidP="00600822"/>
    <w:p w:rsidR="00D8445A" w:rsidRPr="00010CE2" w:rsidRDefault="00D8445A" w:rsidP="00600822"/>
    <w:p w:rsidR="00600822" w:rsidRPr="002F10E8" w:rsidRDefault="00600822" w:rsidP="00600822">
      <w:pPr>
        <w:rPr>
          <w:b/>
        </w:rPr>
      </w:pPr>
      <w:r w:rsidRPr="002F10E8">
        <w:rPr>
          <w:b/>
        </w:rPr>
        <w:lastRenderedPageBreak/>
        <w:t>Limitations</w:t>
      </w:r>
    </w:p>
    <w:p w:rsidR="00600822" w:rsidRDefault="00600822" w:rsidP="00E66918">
      <w:r>
        <w:t>Without the mandatory safety standard</w:t>
      </w:r>
      <w:r w:rsidR="00A301EE">
        <w:t>,</w:t>
      </w:r>
      <w:r w:rsidR="008D3735">
        <w:t xml:space="preserve"> c</w:t>
      </w:r>
      <w:r>
        <w:t>onsumers may not be</w:t>
      </w:r>
      <w:r w:rsidR="00A301EE">
        <w:t>come</w:t>
      </w:r>
      <w:r>
        <w:t xml:space="preserve"> aware of the risks of young children contact</w:t>
      </w:r>
      <w:r w:rsidR="00A301EE">
        <w:t>ing</w:t>
      </w:r>
      <w:r>
        <w:t xml:space="preserve"> the moving </w:t>
      </w:r>
      <w:r w:rsidR="000D7E34">
        <w:t xml:space="preserve">conveyor </w:t>
      </w:r>
      <w:r>
        <w:t>belt of a treadmill</w:t>
      </w:r>
      <w:r w:rsidR="008D3735">
        <w:t xml:space="preserve">. This may </w:t>
      </w:r>
      <w:r>
        <w:t>lead to an increase in friction burn injuries to young children.</w:t>
      </w:r>
      <w:r w:rsidR="008D3735">
        <w:t xml:space="preserve"> It could also </w:t>
      </w:r>
      <w:r>
        <w:t>reduce consumer and retailer confidence in treadmills and in the safety of these products.</w:t>
      </w:r>
    </w:p>
    <w:p w:rsidR="0041713D" w:rsidRPr="004059D1" w:rsidRDefault="0041713D" w:rsidP="003D714F">
      <w:pPr>
        <w:pStyle w:val="Numbered1"/>
        <w:numPr>
          <w:ilvl w:val="0"/>
          <w:numId w:val="28"/>
        </w:numPr>
      </w:pPr>
      <w:bookmarkStart w:id="90" w:name="_Toc468460160"/>
      <w:bookmarkEnd w:id="55"/>
      <w:bookmarkEnd w:id="57"/>
      <w:bookmarkEnd w:id="58"/>
      <w:bookmarkEnd w:id="59"/>
      <w:bookmarkEnd w:id="60"/>
      <w:bookmarkEnd w:id="61"/>
      <w:bookmarkEnd w:id="62"/>
      <w:bookmarkEnd w:id="63"/>
      <w:bookmarkEnd w:id="64"/>
      <w:bookmarkEnd w:id="65"/>
      <w:bookmarkEnd w:id="66"/>
      <w:bookmarkEnd w:id="67"/>
      <w:bookmarkEnd w:id="68"/>
      <w:r w:rsidRPr="004059D1">
        <w:t>Preliminary position</w:t>
      </w:r>
      <w:bookmarkEnd w:id="90"/>
    </w:p>
    <w:p w:rsidR="00CD4F4E" w:rsidRDefault="0041713D" w:rsidP="002F1896">
      <w:r>
        <w:t xml:space="preserve">The ACCC is currently of the view that </w:t>
      </w:r>
      <w:r w:rsidR="00824F47">
        <w:t>keeping the current mandatory safety standard (</w:t>
      </w:r>
      <w:r>
        <w:t xml:space="preserve">Option </w:t>
      </w:r>
      <w:r w:rsidR="008B3F6C">
        <w:t>1</w:t>
      </w:r>
      <w:r w:rsidR="00824F47">
        <w:t>)</w:t>
      </w:r>
      <w:r w:rsidR="00E537A7">
        <w:t xml:space="preserve"> </w:t>
      </w:r>
      <w:r>
        <w:t xml:space="preserve">provides the greatest </w:t>
      </w:r>
      <w:r w:rsidR="00955AB5">
        <w:t xml:space="preserve">net </w:t>
      </w:r>
      <w:r>
        <w:t xml:space="preserve">benefit for consumers, suppliers and </w:t>
      </w:r>
      <w:r w:rsidR="00A772F9">
        <w:t>government</w:t>
      </w:r>
      <w:r>
        <w:t xml:space="preserve">. Stakeholder submissions to this consultation will </w:t>
      </w:r>
      <w:r w:rsidR="00446F5D">
        <w:t>help us</w:t>
      </w:r>
      <w:r>
        <w:t xml:space="preserve"> test this position.</w:t>
      </w:r>
    </w:p>
    <w:p w:rsidR="008B3F6C" w:rsidRDefault="002F1896" w:rsidP="00DC65CF">
      <w:r w:rsidRPr="00955AB5">
        <w:t>The Office of Best Practice Regulation (OBPR) has advised that</w:t>
      </w:r>
      <w:r w:rsidR="00687178" w:rsidRPr="00955AB5">
        <w:t xml:space="preserve"> a Regulatory Impact Stateme</w:t>
      </w:r>
      <w:r w:rsidR="00365484" w:rsidRPr="00955AB5">
        <w:t xml:space="preserve">nt (RIS) is not </w:t>
      </w:r>
      <w:r w:rsidR="00A301EE" w:rsidRPr="00955AB5">
        <w:t>required,</w:t>
      </w:r>
      <w:r w:rsidR="00365484" w:rsidRPr="00955AB5">
        <w:t xml:space="preserve"> as we </w:t>
      </w:r>
      <w:r w:rsidR="007E5607" w:rsidRPr="00955AB5">
        <w:t xml:space="preserve">currently </w:t>
      </w:r>
      <w:r w:rsidR="00365484" w:rsidRPr="00955AB5">
        <w:t>do not propose to change the mandatory safety standard</w:t>
      </w:r>
      <w:r w:rsidRPr="00955AB5">
        <w:t>.</w:t>
      </w:r>
    </w:p>
    <w:p w:rsidR="003378EB" w:rsidRPr="004059D1" w:rsidRDefault="003378EB" w:rsidP="003378EB">
      <w:pPr>
        <w:pStyle w:val="Numbered1"/>
        <w:numPr>
          <w:ilvl w:val="0"/>
          <w:numId w:val="28"/>
        </w:numPr>
      </w:pPr>
      <w:bookmarkStart w:id="91" w:name="_Toc468460161"/>
      <w:r>
        <w:t>Consultation questions</w:t>
      </w:r>
      <w:bookmarkEnd w:id="91"/>
    </w:p>
    <w:p w:rsidR="00461C86" w:rsidRDefault="003562A9" w:rsidP="00461C86">
      <w:pPr>
        <w:pStyle w:val="ListParagraph"/>
        <w:numPr>
          <w:ilvl w:val="0"/>
          <w:numId w:val="0"/>
        </w:numPr>
        <w:spacing w:after="240"/>
      </w:pPr>
      <w:r>
        <w:rPr>
          <w:noProof/>
        </w:rPr>
        <w:pict>
          <v:shape id="Text Box 2" o:spid="_x0000_s1047" type="#_x0000_t202" style="position:absolute;margin-left:-2.4pt;margin-top:3.6pt;width:486pt;height:283.5pt;z-index:25166387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">
            <v:textbox style="mso-next-textbox:#Text Box 2">
              <w:txbxContent>
                <w:p w:rsidR="00F34FEE" w:rsidRDefault="00F34FEE" w:rsidP="0041065D">
                  <w:pPr>
                    <w:spacing w:before="120"/>
                  </w:pPr>
                  <w:r w:rsidRPr="0065190A">
                    <w:t>Please consider the following questions when making a submission:</w:t>
                  </w:r>
                </w:p>
                <w:p w:rsidR="00F34FEE" w:rsidRDefault="00F34FEE" w:rsidP="00B8443F">
                  <w:pPr>
                    <w:pStyle w:val="ListParagraph"/>
                    <w:numPr>
                      <w:ilvl w:val="0"/>
                      <w:numId w:val="30"/>
                    </w:numPr>
                  </w:pPr>
                  <w:r>
                    <w:t>Do you agree with the ACCC’s preliminary position to keep the current mandatory safety standard?</w:t>
                  </w:r>
                </w:p>
                <w:p w:rsidR="00F34FEE" w:rsidRDefault="00F34FEE" w:rsidP="00B8443F">
                  <w:pPr>
                    <w:pStyle w:val="ListParagraph"/>
                    <w:numPr>
                      <w:ilvl w:val="0"/>
                      <w:numId w:val="30"/>
                    </w:numPr>
                  </w:pPr>
                  <w:r>
                    <w:t xml:space="preserve">Do you believe </w:t>
                  </w:r>
                  <w:r w:rsidR="00955AB5">
                    <w:t xml:space="preserve">or have any evidence to show </w:t>
                  </w:r>
                  <w:r>
                    <w:t xml:space="preserve">that </w:t>
                  </w:r>
                  <w:r w:rsidR="008D3735">
                    <w:t xml:space="preserve">adding select design requirements </w:t>
                  </w:r>
                  <w:r w:rsidR="002E123D">
                    <w:t>of the ASTM or ISO standards</w:t>
                  </w:r>
                  <w:r w:rsidR="008D3735">
                    <w:t xml:space="preserve"> to </w:t>
                  </w:r>
                  <w:r>
                    <w:t xml:space="preserve">the mandatory safety standard </w:t>
                  </w:r>
                  <w:r w:rsidR="002E123D">
                    <w:t xml:space="preserve">would reduce </w:t>
                  </w:r>
                  <w:r w:rsidR="00A301EE">
                    <w:t xml:space="preserve">the severity or rate of </w:t>
                  </w:r>
                  <w:r w:rsidR="002E123D">
                    <w:t>injur</w:t>
                  </w:r>
                  <w:r w:rsidR="00A301EE">
                    <w:t>ies</w:t>
                  </w:r>
                  <w:r w:rsidR="003378EB">
                    <w:t xml:space="preserve"> to young children</w:t>
                  </w:r>
                  <w:r w:rsidR="00084F6B">
                    <w:t>?</w:t>
                  </w:r>
                </w:p>
                <w:p w:rsidR="00763EF5" w:rsidRDefault="00763EF5" w:rsidP="00763EF5">
                  <w:pPr>
                    <w:pStyle w:val="ListParagraph"/>
                    <w:numPr>
                      <w:ilvl w:val="0"/>
                      <w:numId w:val="30"/>
                    </w:numPr>
                  </w:pPr>
                  <w:r w:rsidRPr="00763EF5">
                    <w:t xml:space="preserve">How much would compliance costs increase if </w:t>
                  </w:r>
                  <w:r>
                    <w:t xml:space="preserve">select </w:t>
                  </w:r>
                  <w:r w:rsidR="006770F4">
                    <w:t xml:space="preserve">design </w:t>
                  </w:r>
                  <w:r w:rsidRPr="00763EF5">
                    <w:t xml:space="preserve">requirements </w:t>
                  </w:r>
                  <w:r w:rsidR="002E123D">
                    <w:t xml:space="preserve">of the ASTM or ISO standards </w:t>
                  </w:r>
                  <w:r w:rsidRPr="00763EF5">
                    <w:t>were included in the mandatory safety standard?</w:t>
                  </w:r>
                </w:p>
                <w:p w:rsidR="00A767AA" w:rsidRDefault="00A767AA" w:rsidP="00A767AA">
                  <w:pPr>
                    <w:pStyle w:val="ListParagraph"/>
                    <w:numPr>
                      <w:ilvl w:val="0"/>
                      <w:numId w:val="30"/>
                    </w:numPr>
                  </w:pPr>
                  <w:r>
                    <w:t xml:space="preserve">Do the treadmills currently supplied in Australia </w:t>
                  </w:r>
                  <w:r w:rsidR="002E123D">
                    <w:t xml:space="preserve">already </w:t>
                  </w:r>
                  <w:r>
                    <w:t>comply with the ASTM or ISO standards?</w:t>
                  </w:r>
                </w:p>
                <w:p w:rsidR="00F441B1" w:rsidRDefault="00F441B1" w:rsidP="00F441B1">
                  <w:pPr>
                    <w:pStyle w:val="ListParagraph"/>
                    <w:numPr>
                      <w:ilvl w:val="0"/>
                      <w:numId w:val="30"/>
                    </w:numPr>
                  </w:pPr>
                  <w:r>
                    <w:t xml:space="preserve">Are there other safety devices that can prevent child </w:t>
                  </w:r>
                  <w:r w:rsidR="00DD5299">
                    <w:t>injuries</w:t>
                  </w:r>
                  <w:r>
                    <w:t xml:space="preserve"> that the ACCC should consider including in the mandatory </w:t>
                  </w:r>
                  <w:r w:rsidR="00C94D8D">
                    <w:t xml:space="preserve">safety </w:t>
                  </w:r>
                  <w:r>
                    <w:t>standard</w:t>
                  </w:r>
                  <w:r w:rsidRPr="005871B9">
                    <w:t>?</w:t>
                  </w:r>
                </w:p>
                <w:p w:rsidR="00F34FEE" w:rsidRDefault="00F34FEE" w:rsidP="00B8443F">
                  <w:pPr>
                    <w:pStyle w:val="ListParagraph"/>
                    <w:numPr>
                      <w:ilvl w:val="0"/>
                      <w:numId w:val="30"/>
                    </w:numPr>
                  </w:pPr>
                  <w:r>
                    <w:t>What is your preferred option, and why?</w:t>
                  </w:r>
                </w:p>
                <w:p w:rsidR="00F34FEE" w:rsidRDefault="00F34FEE" w:rsidP="00B8443F">
                  <w:pPr>
                    <w:pStyle w:val="ListParagraph"/>
                    <w:numPr>
                      <w:ilvl w:val="0"/>
                      <w:numId w:val="30"/>
                    </w:numPr>
                  </w:pPr>
                  <w:r>
                    <w:t>Are there any other policy options that the ACCC should consider</w:t>
                  </w:r>
                  <w:r w:rsidR="003378EB">
                    <w:t xml:space="preserve"> to reduce the severity or rate of injuries to young children</w:t>
                  </w:r>
                  <w:r>
                    <w:t>?</w:t>
                  </w:r>
                </w:p>
                <w:p w:rsidR="00F34FEE" w:rsidRDefault="00F34FEE" w:rsidP="00B8443F">
                  <w:pPr>
                    <w:pStyle w:val="ListParagraph"/>
                    <w:numPr>
                      <w:ilvl w:val="0"/>
                      <w:numId w:val="30"/>
                    </w:numPr>
                  </w:pPr>
                  <w:r>
                    <w:t>Do you have any other comments?</w:t>
                  </w:r>
                </w:p>
              </w:txbxContent>
            </v:textbox>
          </v:shape>
        </w:pict>
      </w:r>
    </w:p>
    <w:p w:rsidR="00461C86" w:rsidRDefault="00461C86" w:rsidP="00461C86">
      <w:pPr>
        <w:pStyle w:val="ListParagraph"/>
        <w:numPr>
          <w:ilvl w:val="0"/>
          <w:numId w:val="0"/>
        </w:numPr>
        <w:spacing w:after="240"/>
      </w:pPr>
    </w:p>
    <w:p w:rsidR="00352BF7" w:rsidRDefault="00352BF7" w:rsidP="00DC65CF"/>
    <w:p w:rsidR="005676BB" w:rsidRDefault="005676BB" w:rsidP="00DC65CF"/>
    <w:p w:rsidR="001C6AF9" w:rsidRDefault="001C6AF9" w:rsidP="00DC65CF"/>
    <w:p w:rsidR="001C6AF9" w:rsidRDefault="001C6AF9" w:rsidP="00DC65CF"/>
    <w:p w:rsidR="00284754" w:rsidRDefault="00284754" w:rsidP="00DC65CF"/>
    <w:p w:rsidR="00284754" w:rsidRDefault="00284754" w:rsidP="00DC65CF"/>
    <w:p w:rsidR="00F34FEE" w:rsidRDefault="00F34FEE" w:rsidP="003D714F">
      <w:pPr>
        <w:pStyle w:val="Numbered1"/>
        <w:numPr>
          <w:ilvl w:val="0"/>
          <w:numId w:val="43"/>
        </w:numPr>
      </w:pPr>
      <w:r>
        <w:br w:type="page"/>
      </w:r>
      <w:bookmarkStart w:id="92" w:name="_Toc453749078"/>
      <w:bookmarkStart w:id="93" w:name="_Toc453749324"/>
      <w:bookmarkStart w:id="94" w:name="_Toc468460162"/>
      <w:r w:rsidRPr="00993F0B">
        <w:lastRenderedPageBreak/>
        <w:t>Have your say</w:t>
      </w:r>
      <w:bookmarkEnd w:id="92"/>
      <w:bookmarkEnd w:id="93"/>
      <w:bookmarkEnd w:id="94"/>
    </w:p>
    <w:p w:rsidR="00186762" w:rsidRDefault="00186762" w:rsidP="00186762">
      <w:r w:rsidRPr="002B2F74">
        <w:t>The ACCC invites</w:t>
      </w:r>
      <w:r>
        <w:t xml:space="preserve"> stakeholders and</w:t>
      </w:r>
      <w:r w:rsidRPr="002B2F74">
        <w:t xml:space="preserve"> interested parties to</w:t>
      </w:r>
      <w:r>
        <w:t xml:space="preserve"> comment on these policy options.</w:t>
      </w:r>
    </w:p>
    <w:p w:rsidR="00186762" w:rsidRDefault="00186762" w:rsidP="00186762">
      <w:r>
        <w:t>Consultation is open fro</w:t>
      </w:r>
      <w:r w:rsidRPr="007F68F7">
        <w:t xml:space="preserve">m </w:t>
      </w:r>
      <w:r w:rsidR="00D8445A" w:rsidRPr="00D8445A">
        <w:rPr>
          <w:b/>
        </w:rPr>
        <w:t xml:space="preserve">7 December </w:t>
      </w:r>
      <w:r w:rsidR="00F50D22" w:rsidRPr="00D8445A">
        <w:rPr>
          <w:b/>
        </w:rPr>
        <w:t>2016</w:t>
      </w:r>
      <w:r w:rsidRPr="00D8445A">
        <w:rPr>
          <w:b/>
        </w:rPr>
        <w:t xml:space="preserve"> to </w:t>
      </w:r>
      <w:r w:rsidR="00397A86">
        <w:rPr>
          <w:b/>
        </w:rPr>
        <w:t>24</w:t>
      </w:r>
      <w:r w:rsidR="0056096E" w:rsidRPr="00D8445A">
        <w:rPr>
          <w:b/>
        </w:rPr>
        <w:t xml:space="preserve"> February 2017</w:t>
      </w:r>
      <w:r w:rsidRPr="0056096E">
        <w:t>.</w:t>
      </w:r>
    </w:p>
    <w:p w:rsidR="00186762" w:rsidRDefault="00186762" w:rsidP="00186762">
      <w:r>
        <w:t xml:space="preserve">The ACCC prefers submissions via the </w:t>
      </w:r>
      <w:r w:rsidRPr="0039574F">
        <w:t>ACCC consultation hub</w:t>
      </w:r>
      <w:r>
        <w:t xml:space="preserve"> at </w:t>
      </w:r>
      <w:hyperlink r:id="rId14" w:history="1">
        <w:r w:rsidRPr="00020736">
          <w:rPr>
            <w:rStyle w:val="Hyperlink"/>
          </w:rPr>
          <w:t>consultation.accc.gov.au</w:t>
        </w:r>
      </w:hyperlink>
      <w:r w:rsidR="00F50D22">
        <w:t>.</w:t>
      </w:r>
    </w:p>
    <w:p w:rsidR="00186762" w:rsidRDefault="00186762" w:rsidP="00186762">
      <w:r>
        <w:t xml:space="preserve">The ACCC will </w:t>
      </w:r>
      <w:r w:rsidRPr="007A03C1">
        <w:t xml:space="preserve">alert stakeholders and interested parties to the consultation through the Product Safety Australia website </w:t>
      </w:r>
      <w:hyperlink r:id="rId15" w:history="1">
        <w:r w:rsidRPr="007A03C1">
          <w:rPr>
            <w:rStyle w:val="Hyperlink"/>
          </w:rPr>
          <w:t>www.productsafety.gov.au</w:t>
        </w:r>
      </w:hyperlink>
      <w:r w:rsidRPr="007A03C1">
        <w:t xml:space="preserve"> and </w:t>
      </w:r>
      <w:hyperlink r:id="rId16" w:history="1">
        <w:r w:rsidRPr="007A03C1">
          <w:rPr>
            <w:rStyle w:val="Hyperlink"/>
          </w:rPr>
          <w:t>www.business.gov.au</w:t>
        </w:r>
      </w:hyperlink>
      <w:r w:rsidRPr="007A03C1">
        <w:t>.</w:t>
      </w:r>
    </w:p>
    <w:p w:rsidR="00186762" w:rsidRDefault="00186762" w:rsidP="00186762">
      <w:r>
        <w:t xml:space="preserve">Alternatively, email submissions to </w:t>
      </w:r>
      <w:hyperlink r:id="rId17" w:history="1">
        <w:r w:rsidRPr="007556AB">
          <w:rPr>
            <w:rStyle w:val="Hyperlink"/>
          </w:rPr>
          <w:t>productsafety.regulation@accc.gov.au</w:t>
        </w:r>
      </w:hyperlink>
      <w:r>
        <w:t xml:space="preserve"> or via post:</w:t>
      </w:r>
    </w:p>
    <w:p w:rsidR="00186762" w:rsidRDefault="00186762" w:rsidP="00186762">
      <w:pPr>
        <w:ind w:left="340"/>
      </w:pPr>
      <w:r>
        <w:t>Director</w:t>
      </w:r>
      <w:r>
        <w:br/>
      </w:r>
      <w:r w:rsidRPr="00A07FB8">
        <w:t>Standards</w:t>
      </w:r>
      <w:r>
        <w:t xml:space="preserve"> and Policy</w:t>
      </w:r>
      <w:r>
        <w:br/>
        <w:t>Consumer Product Safety Branch</w:t>
      </w:r>
      <w:r>
        <w:br/>
        <w:t>Australian Competition and Consumer Commission</w:t>
      </w:r>
      <w:r>
        <w:br/>
        <w:t>GPO Box 3131</w:t>
      </w:r>
      <w:r>
        <w:br/>
        <w:t>CANBERRA ACT 2601</w:t>
      </w:r>
    </w:p>
    <w:p w:rsidR="00186762" w:rsidRDefault="00186762" w:rsidP="00186762">
      <w:r>
        <w:t xml:space="preserve">Submissions </w:t>
      </w:r>
      <w:proofErr w:type="gramStart"/>
      <w:r>
        <w:t>will be published</w:t>
      </w:r>
      <w:proofErr w:type="gramEnd"/>
      <w:r>
        <w:t xml:space="preserve"> on the ACCC website at the </w:t>
      </w:r>
      <w:r w:rsidR="00F50D22">
        <w:t>end of the consultation period.</w:t>
      </w:r>
    </w:p>
    <w:p w:rsidR="00186762" w:rsidRDefault="00186762" w:rsidP="00186762">
      <w:pPr>
        <w:rPr>
          <w:rFonts w:cs="Arial"/>
          <w:szCs w:val="24"/>
        </w:rPr>
      </w:pPr>
      <w:r>
        <w:rPr>
          <w:rFonts w:cs="Arial"/>
          <w:szCs w:val="24"/>
        </w:rPr>
        <w:t>Please note any</w:t>
      </w:r>
      <w:r w:rsidRPr="00530AFB">
        <w:rPr>
          <w:rFonts w:cs="Arial"/>
          <w:szCs w:val="24"/>
        </w:rPr>
        <w:t xml:space="preserve"> information that you believe to be of a confidential nature should be clearly marked or identified as confidential</w:t>
      </w:r>
      <w:r>
        <w:rPr>
          <w:rFonts w:cs="Arial"/>
          <w:szCs w:val="24"/>
        </w:rPr>
        <w:t>. T</w:t>
      </w:r>
      <w:r w:rsidRPr="00530AFB">
        <w:rPr>
          <w:rFonts w:cs="Arial"/>
          <w:szCs w:val="24"/>
        </w:rPr>
        <w:t>he ACCC will not disclose the confidential information to third parties, other than advisors or consultants engaged directly by the ACCC, without first providing you with notice of its intention to do so, such as where it is compelled to do so by law.</w:t>
      </w:r>
    </w:p>
    <w:p w:rsidR="00DC65CF" w:rsidRDefault="006742D7" w:rsidP="006742D7">
      <w:pPr>
        <w:pStyle w:val="Numbered1"/>
        <w:rPr>
          <w:rFonts w:eastAsia="Calibri"/>
        </w:rPr>
      </w:pPr>
      <w:bookmarkStart w:id="95" w:name="_Toc468460163"/>
      <w:r w:rsidRPr="000A058E">
        <w:rPr>
          <w:rFonts w:eastAsia="Calibri"/>
        </w:rPr>
        <w:t>Glossary</w:t>
      </w:r>
      <w:bookmarkEnd w:id="95"/>
    </w:p>
    <w:tbl>
      <w:tblPr>
        <w:tblW w:w="0" w:type="auto"/>
        <w:tblBorders>
          <w:top w:val="single" w:sz="4" w:space="0" w:color="D5D6D2"/>
          <w:left w:val="single" w:sz="4" w:space="0" w:color="D5D6D2"/>
          <w:bottom w:val="single" w:sz="4" w:space="0" w:color="D5D6D2"/>
          <w:right w:val="single" w:sz="4" w:space="0" w:color="D5D6D2"/>
          <w:insideH w:val="single" w:sz="4" w:space="0" w:color="D5D6D2"/>
          <w:insideV w:val="single" w:sz="4" w:space="0" w:color="D5D6D2"/>
        </w:tblBorders>
        <w:tblLook w:val="04A0" w:firstRow="1" w:lastRow="0" w:firstColumn="1" w:lastColumn="0" w:noHBand="0" w:noVBand="1"/>
      </w:tblPr>
      <w:tblGrid>
        <w:gridCol w:w="2376"/>
        <w:gridCol w:w="6866"/>
      </w:tblGrid>
      <w:tr w:rsidR="00DC65CF" w:rsidTr="002F10E8">
        <w:trPr>
          <w:trHeight w:val="477"/>
        </w:trPr>
        <w:tc>
          <w:tcPr>
            <w:tcW w:w="2376" w:type="dxa"/>
            <w:tcBorders>
              <w:top w:val="single" w:sz="4" w:space="0" w:color="D5D6D2"/>
              <w:left w:val="single" w:sz="4" w:space="0" w:color="D5D6D2"/>
              <w:bottom w:val="single" w:sz="4" w:space="0" w:color="D5D6D2"/>
              <w:right w:val="single" w:sz="4" w:space="0" w:color="D5D6D2"/>
            </w:tcBorders>
            <w:shd w:val="clear" w:color="auto" w:fill="auto"/>
            <w:vAlign w:val="center"/>
          </w:tcPr>
          <w:p w:rsidR="00DC65CF" w:rsidRPr="00382011" w:rsidRDefault="00DC65CF" w:rsidP="002F10E8">
            <w:pPr>
              <w:spacing w:before="120" w:after="120"/>
              <w:rPr>
                <w:b/>
                <w:bCs/>
                <w:sz w:val="20"/>
                <w:szCs w:val="20"/>
              </w:rPr>
            </w:pPr>
            <w:r w:rsidRPr="00382011">
              <w:rPr>
                <w:b/>
                <w:bCs/>
                <w:sz w:val="20"/>
                <w:szCs w:val="20"/>
              </w:rPr>
              <w:t>Term</w:t>
            </w:r>
          </w:p>
        </w:tc>
        <w:tc>
          <w:tcPr>
            <w:tcW w:w="6866" w:type="dxa"/>
            <w:tcBorders>
              <w:top w:val="single" w:sz="4" w:space="0" w:color="D5D6D2"/>
              <w:left w:val="single" w:sz="4" w:space="0" w:color="D5D6D2"/>
              <w:bottom w:val="single" w:sz="4" w:space="0" w:color="D5D6D2"/>
              <w:right w:val="single" w:sz="4" w:space="0" w:color="D5D6D2"/>
            </w:tcBorders>
            <w:shd w:val="clear" w:color="auto" w:fill="auto"/>
            <w:vAlign w:val="center"/>
          </w:tcPr>
          <w:p w:rsidR="00DC65CF" w:rsidRPr="00382011" w:rsidRDefault="00DC65CF" w:rsidP="002F10E8">
            <w:pPr>
              <w:spacing w:before="120" w:after="120"/>
              <w:rPr>
                <w:b/>
                <w:bCs/>
                <w:sz w:val="20"/>
                <w:szCs w:val="20"/>
              </w:rPr>
            </w:pPr>
            <w:r w:rsidRPr="00382011">
              <w:rPr>
                <w:b/>
                <w:bCs/>
                <w:sz w:val="20"/>
                <w:szCs w:val="20"/>
              </w:rPr>
              <w:t>Definition</w:t>
            </w:r>
          </w:p>
        </w:tc>
      </w:tr>
      <w:tr w:rsidR="00E2053C" w:rsidTr="00E2053C">
        <w:tc>
          <w:tcPr>
            <w:tcW w:w="2376" w:type="dxa"/>
            <w:shd w:val="clear" w:color="auto" w:fill="auto"/>
            <w:vAlign w:val="center"/>
          </w:tcPr>
          <w:p w:rsidR="00E2053C" w:rsidRPr="000A058E" w:rsidRDefault="00E2053C" w:rsidP="002F10E8">
            <w:pPr>
              <w:spacing w:before="120" w:after="120"/>
              <w:rPr>
                <w:szCs w:val="20"/>
              </w:rPr>
            </w:pPr>
            <w:r>
              <w:rPr>
                <w:szCs w:val="20"/>
              </w:rPr>
              <w:t>ASTM standard</w:t>
            </w:r>
          </w:p>
        </w:tc>
        <w:tc>
          <w:tcPr>
            <w:tcW w:w="6866" w:type="dxa"/>
            <w:shd w:val="clear" w:color="auto" w:fill="auto"/>
            <w:vAlign w:val="center"/>
          </w:tcPr>
          <w:p w:rsidR="00E2053C" w:rsidRDefault="00E2053C" w:rsidP="002F10E8">
            <w:pPr>
              <w:pStyle w:val="Bulletpoint"/>
              <w:numPr>
                <w:ilvl w:val="0"/>
                <w:numId w:val="0"/>
              </w:numPr>
              <w:spacing w:after="120"/>
            </w:pPr>
            <w:r>
              <w:t>ASTM F2115-12: Standard specification for motorized treadmills</w:t>
            </w:r>
          </w:p>
          <w:p w:rsidR="00E2053C" w:rsidRDefault="00E2053C" w:rsidP="002F10E8">
            <w:pPr>
              <w:pStyle w:val="Bulletpoint"/>
              <w:numPr>
                <w:ilvl w:val="0"/>
                <w:numId w:val="0"/>
              </w:numPr>
              <w:spacing w:after="120"/>
            </w:pPr>
            <w:r>
              <w:t>ASTM F1749-15: Standard specification for fitness equipment and fitness facility safety signage and labels</w:t>
            </w:r>
          </w:p>
        </w:tc>
      </w:tr>
      <w:tr w:rsidR="00E2053C" w:rsidTr="00E2053C">
        <w:tc>
          <w:tcPr>
            <w:tcW w:w="2376" w:type="dxa"/>
            <w:shd w:val="clear" w:color="auto" w:fill="auto"/>
            <w:vAlign w:val="center"/>
          </w:tcPr>
          <w:p w:rsidR="00E2053C" w:rsidRPr="000A058E" w:rsidRDefault="00E2053C" w:rsidP="002F10E8">
            <w:pPr>
              <w:spacing w:before="120" w:after="120"/>
              <w:rPr>
                <w:szCs w:val="20"/>
              </w:rPr>
            </w:pPr>
            <w:r>
              <w:t>ISO</w:t>
            </w:r>
            <w:r w:rsidRPr="00CD7BF2">
              <w:t xml:space="preserve"> standard</w:t>
            </w:r>
          </w:p>
        </w:tc>
        <w:tc>
          <w:tcPr>
            <w:tcW w:w="6866" w:type="dxa"/>
            <w:shd w:val="clear" w:color="auto" w:fill="auto"/>
            <w:vAlign w:val="center"/>
          </w:tcPr>
          <w:p w:rsidR="00E2053C" w:rsidRDefault="00E2053C" w:rsidP="002F10E8">
            <w:pPr>
              <w:pStyle w:val="Bulletpoint"/>
              <w:numPr>
                <w:ilvl w:val="0"/>
                <w:numId w:val="0"/>
              </w:numPr>
              <w:spacing w:after="120"/>
            </w:pPr>
            <w:r>
              <w:t>ISO 20957-1:</w:t>
            </w:r>
            <w:r w:rsidR="007E5607">
              <w:t>2013</w:t>
            </w:r>
            <w:r>
              <w:t xml:space="preserve"> Stationary training equipment- General safety requirements and test methods</w:t>
            </w:r>
          </w:p>
          <w:p w:rsidR="00E2053C" w:rsidRDefault="00E2053C" w:rsidP="002F10E8">
            <w:pPr>
              <w:pStyle w:val="Bulletpoint"/>
              <w:numPr>
                <w:ilvl w:val="0"/>
                <w:numId w:val="0"/>
              </w:numPr>
              <w:spacing w:after="120"/>
            </w:pPr>
            <w:r>
              <w:t>ISO 20957-6:</w:t>
            </w:r>
            <w:r w:rsidR="007E5607">
              <w:t>2005</w:t>
            </w:r>
            <w:r>
              <w:t xml:space="preserve"> Stationary training equipment- Treadmills, additional specific safety requirements and test methods</w:t>
            </w:r>
          </w:p>
        </w:tc>
      </w:tr>
      <w:tr w:rsidR="000A058E" w:rsidTr="0029154D">
        <w:tc>
          <w:tcPr>
            <w:tcW w:w="2376" w:type="dxa"/>
            <w:shd w:val="clear" w:color="auto" w:fill="auto"/>
            <w:vAlign w:val="center"/>
          </w:tcPr>
          <w:p w:rsidR="000A058E" w:rsidRPr="000A058E" w:rsidRDefault="000A058E" w:rsidP="002F10E8">
            <w:pPr>
              <w:spacing w:before="120" w:after="120"/>
              <w:rPr>
                <w:szCs w:val="20"/>
              </w:rPr>
            </w:pPr>
            <w:r w:rsidRPr="000A058E">
              <w:rPr>
                <w:szCs w:val="20"/>
              </w:rPr>
              <w:t>Mandatory safety standard</w:t>
            </w:r>
          </w:p>
        </w:tc>
        <w:tc>
          <w:tcPr>
            <w:tcW w:w="6866" w:type="dxa"/>
            <w:shd w:val="clear" w:color="auto" w:fill="auto"/>
            <w:vAlign w:val="center"/>
          </w:tcPr>
          <w:p w:rsidR="000A058E" w:rsidRDefault="000A058E" w:rsidP="002F10E8">
            <w:pPr>
              <w:spacing w:before="120" w:after="120"/>
              <w:rPr>
                <w:szCs w:val="20"/>
              </w:rPr>
            </w:pPr>
            <w:r>
              <w:rPr>
                <w:szCs w:val="20"/>
              </w:rPr>
              <w:t>The Australian mandatory safety standard for treadmills</w:t>
            </w:r>
          </w:p>
          <w:p w:rsidR="000A058E" w:rsidRDefault="003562A9" w:rsidP="002F10E8">
            <w:pPr>
              <w:spacing w:before="120" w:after="120"/>
              <w:rPr>
                <w:szCs w:val="20"/>
              </w:rPr>
            </w:pPr>
            <w:hyperlink r:id="rId18" w:history="1">
              <w:r w:rsidR="000A058E">
                <w:rPr>
                  <w:rStyle w:val="Hyperlink"/>
                  <w:szCs w:val="20"/>
                </w:rPr>
                <w:t>Trade Practices (Consumer Product Safety Standard) (Treadmills) Regulations 2009</w:t>
              </w:r>
            </w:hyperlink>
          </w:p>
        </w:tc>
      </w:tr>
      <w:tr w:rsidR="005878D1" w:rsidTr="0029154D">
        <w:tc>
          <w:tcPr>
            <w:tcW w:w="2376" w:type="dxa"/>
            <w:shd w:val="clear" w:color="auto" w:fill="auto"/>
            <w:vAlign w:val="center"/>
          </w:tcPr>
          <w:p w:rsidR="005878D1" w:rsidRPr="000A058E" w:rsidRDefault="00077201" w:rsidP="002F10E8">
            <w:pPr>
              <w:spacing w:before="120" w:after="120"/>
              <w:rPr>
                <w:szCs w:val="20"/>
              </w:rPr>
            </w:pPr>
            <w:r w:rsidRPr="000A058E">
              <w:rPr>
                <w:szCs w:val="20"/>
              </w:rPr>
              <w:t>Treadmill</w:t>
            </w:r>
          </w:p>
        </w:tc>
        <w:tc>
          <w:tcPr>
            <w:tcW w:w="6866" w:type="dxa"/>
            <w:shd w:val="clear" w:color="auto" w:fill="auto"/>
            <w:vAlign w:val="center"/>
          </w:tcPr>
          <w:p w:rsidR="000A058E" w:rsidRPr="000A058E" w:rsidRDefault="00F50D22" w:rsidP="002F10E8">
            <w:pPr>
              <w:spacing w:before="120" w:after="120"/>
              <w:rPr>
                <w:rFonts w:cs="Arial"/>
              </w:rPr>
            </w:pPr>
            <w:r>
              <w:t>A t</w:t>
            </w:r>
            <w:r w:rsidR="008422AE" w:rsidRPr="005064FA">
              <w:t xml:space="preserve">readmill </w:t>
            </w:r>
            <w:r w:rsidR="0030371A" w:rsidRPr="00D3429D">
              <w:rPr>
                <w:rFonts w:cs="Arial"/>
              </w:rPr>
              <w:t>is</w:t>
            </w:r>
            <w:r w:rsidR="008422AE" w:rsidRPr="008422AE">
              <w:rPr>
                <w:rFonts w:cs="Arial"/>
              </w:rPr>
              <w:t xml:space="preserve"> an exercise device that consists of an endless conveyor belt that is either rotated manually or by a motor and on which a person can walk or jog in one place</w:t>
            </w:r>
          </w:p>
        </w:tc>
      </w:tr>
    </w:tbl>
    <w:p w:rsidR="00AB6528" w:rsidRDefault="00AB6528" w:rsidP="00284754">
      <w:pPr>
        <w:pStyle w:val="ListNumber"/>
        <w:numPr>
          <w:ilvl w:val="0"/>
          <w:numId w:val="0"/>
        </w:numPr>
      </w:pPr>
    </w:p>
    <w:sectPr w:rsidR="00AB6528" w:rsidSect="00782C4B">
      <w:footerReference w:type="default" r:id="rId19"/>
      <w:footerReference w:type="first" r:id="rId20"/>
      <w:pgSz w:w="11906" w:h="16838"/>
      <w:pgMar w:top="1276"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FEE" w:rsidRDefault="00F34FEE" w:rsidP="004B4412">
      <w:pPr>
        <w:spacing w:before="0"/>
      </w:pPr>
      <w:r>
        <w:separator/>
      </w:r>
    </w:p>
  </w:endnote>
  <w:endnote w:type="continuationSeparator" w:id="0">
    <w:p w:rsidR="00F34FEE" w:rsidRDefault="00F34FEE"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EE" w:rsidRDefault="00F34FEE">
    <w:pPr>
      <w:pStyle w:val="Footer"/>
      <w:jc w:val="right"/>
    </w:pPr>
    <w:r>
      <w:fldChar w:fldCharType="begin"/>
    </w:r>
    <w:r>
      <w:instrText xml:space="preserve"> PAGE   \* MERGEFORMAT </w:instrText>
    </w:r>
    <w:r>
      <w:fldChar w:fldCharType="separate"/>
    </w:r>
    <w:r w:rsidR="003562A9">
      <w:rPr>
        <w:noProof/>
      </w:rPr>
      <w:t>2</w:t>
    </w:r>
    <w:r>
      <w:rPr>
        <w:noProof/>
      </w:rPr>
      <w:fldChar w:fldCharType="end"/>
    </w:r>
  </w:p>
  <w:p w:rsidR="00F34FEE" w:rsidRDefault="00F34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EE" w:rsidRDefault="00F34FEE">
    <w:pPr>
      <w:pStyle w:val="Footer"/>
      <w:jc w:val="right"/>
    </w:pPr>
    <w:r>
      <w:fldChar w:fldCharType="begin"/>
    </w:r>
    <w:r>
      <w:instrText xml:space="preserve"> PAGE   \* MERGEFORMAT </w:instrText>
    </w:r>
    <w:r>
      <w:fldChar w:fldCharType="separate"/>
    </w:r>
    <w:r>
      <w:rPr>
        <w:noProof/>
      </w:rPr>
      <w:t>2</w:t>
    </w:r>
    <w:r>
      <w:rPr>
        <w:noProof/>
      </w:rPr>
      <w:fldChar w:fldCharType="end"/>
    </w:r>
  </w:p>
  <w:p w:rsidR="00F34FEE" w:rsidRDefault="00F34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FEE" w:rsidRDefault="00F34FEE" w:rsidP="004B4412">
      <w:pPr>
        <w:spacing w:before="0"/>
      </w:pPr>
      <w:r>
        <w:separator/>
      </w:r>
    </w:p>
  </w:footnote>
  <w:footnote w:type="continuationSeparator" w:id="0">
    <w:p w:rsidR="00F34FEE" w:rsidRDefault="00F34FEE" w:rsidP="004B4412">
      <w:pPr>
        <w:spacing w:before="0"/>
      </w:pPr>
      <w:r>
        <w:continuationSeparator/>
      </w:r>
    </w:p>
  </w:footnote>
  <w:footnote w:id="1">
    <w:p w:rsidR="005579D9" w:rsidRDefault="005579D9">
      <w:pPr>
        <w:pStyle w:val="FootnoteText"/>
      </w:pPr>
      <w:r>
        <w:rPr>
          <w:rStyle w:val="FootnoteReference"/>
        </w:rPr>
        <w:footnoteRef/>
      </w:r>
      <w:r>
        <w:t xml:space="preserve"> </w:t>
      </w:r>
      <w:hyperlink r:id="rId1" w:history="1">
        <w:proofErr w:type="spellStart"/>
        <w:r w:rsidRPr="0099072B">
          <w:rPr>
            <w:rStyle w:val="Hyperlink"/>
            <w:sz w:val="16"/>
          </w:rPr>
          <w:t>Jeremijenko</w:t>
        </w:r>
        <w:proofErr w:type="spellEnd"/>
        <w:r w:rsidRPr="0099072B">
          <w:rPr>
            <w:rStyle w:val="Hyperlink"/>
            <w:sz w:val="16"/>
          </w:rPr>
          <w:t xml:space="preserve"> et al, ‘Paediatric treadmill friction injuries’, </w:t>
        </w:r>
        <w:r w:rsidRPr="0099072B">
          <w:rPr>
            <w:rStyle w:val="Hyperlink"/>
            <w:i/>
            <w:sz w:val="16"/>
          </w:rPr>
          <w:t>Journal of Paediatrics and Child Health</w:t>
        </w:r>
        <w:r w:rsidRPr="0099072B">
          <w:rPr>
            <w:rStyle w:val="Hyperlink"/>
            <w:sz w:val="16"/>
          </w:rPr>
          <w:t xml:space="preserve"> 45 (2009) 310–312</w:t>
        </w:r>
      </w:hyperlink>
    </w:p>
  </w:footnote>
  <w:footnote w:id="2">
    <w:p w:rsidR="002522BC" w:rsidRDefault="002522BC">
      <w:pPr>
        <w:pStyle w:val="FootnoteText"/>
      </w:pPr>
      <w:r>
        <w:rPr>
          <w:rStyle w:val="FootnoteReference"/>
        </w:rPr>
        <w:footnoteRef/>
      </w:r>
      <w:r>
        <w:t xml:space="preserve"> Wong et al, ‘</w:t>
      </w:r>
      <w:r w:rsidRPr="002522BC">
        <w:t>Pediatric treadmill injuries: a public health issue</w:t>
      </w:r>
      <w:r>
        <w:t xml:space="preserve">’, </w:t>
      </w:r>
      <w:r w:rsidRPr="002522BC">
        <w:rPr>
          <w:i/>
        </w:rPr>
        <w:t>Journal of Pediatric Surgery</w:t>
      </w:r>
      <w:r w:rsidRPr="002522BC">
        <w:t xml:space="preserve"> (2007) 42, 2086–2089</w:t>
      </w:r>
    </w:p>
  </w:footnote>
  <w:footnote w:id="3">
    <w:p w:rsidR="00DC4EBC" w:rsidRDefault="00DC4EBC">
      <w:pPr>
        <w:pStyle w:val="FootnoteText"/>
      </w:pPr>
      <w:r>
        <w:rPr>
          <w:rStyle w:val="FootnoteReference"/>
        </w:rPr>
        <w:footnoteRef/>
      </w:r>
      <w:r>
        <w:t xml:space="preserve"> NSW Product Safety Committee report to the Minister for Fair Trading on the safety of domestic treadmills, 8 August 2008</w:t>
      </w:r>
    </w:p>
  </w:footnote>
  <w:footnote w:id="4">
    <w:p w:rsidR="00B94031" w:rsidRDefault="00B94031" w:rsidP="00B94031">
      <w:pPr>
        <w:pStyle w:val="FootnoteText"/>
      </w:pPr>
      <w:r>
        <w:rPr>
          <w:rStyle w:val="FootnoteReference"/>
        </w:rPr>
        <w:footnoteRef/>
      </w:r>
      <w:r>
        <w:t xml:space="preserve"> </w:t>
      </w:r>
      <w:proofErr w:type="spellStart"/>
      <w:r>
        <w:t>Goltsman</w:t>
      </w:r>
      <w:proofErr w:type="spellEnd"/>
      <w:r>
        <w:t xml:space="preserve"> et al, ‘Pediatric Treadmill Burns: Assessing the effectiveness of prevention strategies’, 2016. </w:t>
      </w:r>
      <w:r w:rsidRPr="00166D21">
        <w:rPr>
          <w:i/>
        </w:rPr>
        <w:t>Burns</w:t>
      </w:r>
      <w:r>
        <w:t xml:space="preserve"> 42 (2016) 1581-1587.p.1582</w:t>
      </w:r>
    </w:p>
  </w:footnote>
  <w:footnote w:id="5">
    <w:p w:rsidR="00F34FEE" w:rsidRPr="00DE50A8" w:rsidRDefault="00F34FEE" w:rsidP="00671E06">
      <w:pPr>
        <w:pStyle w:val="FootnoteText"/>
        <w:rPr>
          <w:szCs w:val="16"/>
        </w:rPr>
      </w:pPr>
      <w:r w:rsidRPr="008C4EFC">
        <w:rPr>
          <w:rStyle w:val="FootnoteReference"/>
          <w:szCs w:val="16"/>
        </w:rPr>
        <w:footnoteRef/>
      </w:r>
      <w:r w:rsidRPr="008C4EFC">
        <w:rPr>
          <w:szCs w:val="16"/>
        </w:rPr>
        <w:t xml:space="preserve"> Victorian Injury Surveillance Unit (VISU), Victorian Emergency Minimum Dataset (VEMD): emergency department presentations (including subsequent admissions), July 2007- June 2015</w:t>
      </w:r>
    </w:p>
  </w:footnote>
  <w:footnote w:id="6">
    <w:p w:rsidR="00F34FEE" w:rsidRPr="00DE50A8" w:rsidRDefault="00F34FEE" w:rsidP="002525C6">
      <w:pPr>
        <w:pStyle w:val="FootnoteText"/>
        <w:rPr>
          <w:szCs w:val="16"/>
        </w:rPr>
      </w:pPr>
      <w:r w:rsidRPr="00DE50A8">
        <w:rPr>
          <w:rStyle w:val="FootnoteReference"/>
          <w:szCs w:val="16"/>
        </w:rPr>
        <w:footnoteRef/>
      </w:r>
      <w:r w:rsidRPr="00DE50A8">
        <w:rPr>
          <w:szCs w:val="16"/>
        </w:rPr>
        <w:t xml:space="preserve"> </w:t>
      </w:r>
      <w:proofErr w:type="gramStart"/>
      <w:r w:rsidRPr="008C4EFC">
        <w:rPr>
          <w:szCs w:val="16"/>
        </w:rPr>
        <w:t>ACCC, International standards for the safety of consumer products - criteria for acceptance, ACCC policy principles, 22 July 2015,</w:t>
      </w:r>
      <w:r w:rsidR="00DE50A8" w:rsidRPr="00DE50A8">
        <w:t xml:space="preserve"> </w:t>
      </w:r>
      <w:hyperlink r:id="rId2" w:history="1">
        <w:r w:rsidR="000D7E34" w:rsidRPr="000D7E34">
          <w:rPr>
            <w:rStyle w:val="Hyperlink"/>
            <w:sz w:val="16"/>
            <w:szCs w:val="16"/>
          </w:rPr>
          <w:t>www.productsafety.gov.au/publication/international-standards-for-the-safety-of-consumer-products-criteria-for-acceptance</w:t>
        </w:r>
      </w:hyperlink>
      <w:r w:rsidRPr="008C4EFC">
        <w:rPr>
          <w:rStyle w:val="Hyperlink"/>
          <w:sz w:val="16"/>
          <w:szCs w:val="16"/>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68875E"/>
    <w:lvl w:ilvl="0">
      <w:start w:val="1"/>
      <w:numFmt w:val="decimal"/>
      <w:pStyle w:val="ListNumber"/>
      <w:lvlText w:val="%1."/>
      <w:lvlJc w:val="left"/>
      <w:pPr>
        <w:tabs>
          <w:tab w:val="num" w:pos="340"/>
        </w:tabs>
        <w:ind w:left="340" w:hanging="340"/>
      </w:pPr>
      <w:rPr>
        <w:rFonts w:hint="default"/>
      </w:rPr>
    </w:lvl>
  </w:abstractNum>
  <w:abstractNum w:abstractNumId="9">
    <w:nsid w:val="0344736A"/>
    <w:multiLevelType w:val="multilevel"/>
    <w:tmpl w:val="1082C06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4EE4E24"/>
    <w:multiLevelType w:val="multilevel"/>
    <w:tmpl w:val="E6B6527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0FBE272E"/>
    <w:multiLevelType w:val="multilevel"/>
    <w:tmpl w:val="7D1E6266"/>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31C50D6"/>
    <w:multiLevelType w:val="multilevel"/>
    <w:tmpl w:val="F77E351E"/>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5">
    <w:nsid w:val="14A12623"/>
    <w:multiLevelType w:val="multilevel"/>
    <w:tmpl w:val="A1A6FE4A"/>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4A70AF8"/>
    <w:multiLevelType w:val="multilevel"/>
    <w:tmpl w:val="7ACEAE5E"/>
    <w:lvl w:ilvl="0">
      <w:start w:val="8"/>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15A93118"/>
    <w:multiLevelType w:val="hybridMultilevel"/>
    <w:tmpl w:val="3000F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9">
    <w:nsid w:val="180F2C40"/>
    <w:multiLevelType w:val="hybridMultilevel"/>
    <w:tmpl w:val="864476E0"/>
    <w:lvl w:ilvl="0" w:tplc="E2AA4E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8F179D2"/>
    <w:multiLevelType w:val="multilevel"/>
    <w:tmpl w:val="EC5ACEE6"/>
    <w:lvl w:ilvl="0">
      <w:start w:val="1"/>
      <w:numFmt w:val="decimal"/>
      <w:lvlText w:val="%1."/>
      <w:lvlJc w:val="left"/>
      <w:pPr>
        <w:ind w:left="502"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1BCF7FE2"/>
    <w:multiLevelType w:val="hybridMultilevel"/>
    <w:tmpl w:val="6DC20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1D742EAB"/>
    <w:multiLevelType w:val="multilevel"/>
    <w:tmpl w:val="E6B65274"/>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FD4374D"/>
    <w:multiLevelType w:val="multilevel"/>
    <w:tmpl w:val="E69A46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2D4447D6"/>
    <w:multiLevelType w:val="hybridMultilevel"/>
    <w:tmpl w:val="A7FE3742"/>
    <w:lvl w:ilvl="0" w:tplc="9AB81E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7">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CEF59DA"/>
    <w:multiLevelType w:val="multilevel"/>
    <w:tmpl w:val="E6B6527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3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F176DC6"/>
    <w:multiLevelType w:val="hybridMultilevel"/>
    <w:tmpl w:val="F03E3670"/>
    <w:lvl w:ilvl="0" w:tplc="190A1DD6">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4F7577EC"/>
    <w:multiLevelType w:val="hybridMultilevel"/>
    <w:tmpl w:val="8E7256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55CD7313"/>
    <w:multiLevelType w:val="multilevel"/>
    <w:tmpl w:val="777C4FFA"/>
    <w:lvl w:ilvl="0">
      <w:start w:val="4"/>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5">
    <w:nsid w:val="5DB41300"/>
    <w:multiLevelType w:val="multilevel"/>
    <w:tmpl w:val="3AECCC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DC64CA2"/>
    <w:multiLevelType w:val="multilevel"/>
    <w:tmpl w:val="E6B65274"/>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40">
    <w:nsid w:val="694A7E2E"/>
    <w:multiLevelType w:val="hybridMultilevel"/>
    <w:tmpl w:val="0DFE09CC"/>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42">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43">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44">
    <w:nsid w:val="79A334E9"/>
    <w:multiLevelType w:val="hybridMultilevel"/>
    <w:tmpl w:val="3AEE17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A001A7F"/>
    <w:multiLevelType w:val="multilevel"/>
    <w:tmpl w:val="735622DC"/>
    <w:lvl w:ilvl="0">
      <w:start w:val="1"/>
      <w:numFmt w:val="bullet"/>
      <w:lvlText w:val="o"/>
      <w:lvlJc w:val="left"/>
      <w:pPr>
        <w:ind w:left="700" w:hanging="360"/>
      </w:pPr>
      <w:rPr>
        <w:rFonts w:ascii="Courier New" w:hAnsi="Courier New" w:cs="Courier New" w:hint="default"/>
      </w:rPr>
    </w:lvl>
    <w:lvl w:ilvl="1">
      <w:start w:val="1"/>
      <w:numFmt w:val="decimal"/>
      <w:lvlText w:val="%1.%2."/>
      <w:lvlJc w:val="left"/>
      <w:pPr>
        <w:ind w:left="1132" w:hanging="432"/>
      </w:pPr>
      <w:rPr>
        <w:rFonts w:hint="default"/>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46">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7">
    <w:nsid w:val="7B4B3FF0"/>
    <w:multiLevelType w:val="multilevel"/>
    <w:tmpl w:val="221C0996"/>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EDA32D5"/>
    <w:multiLevelType w:val="hybridMultilevel"/>
    <w:tmpl w:val="B2168E32"/>
    <w:lvl w:ilvl="0" w:tplc="0C090001">
      <w:start w:val="1"/>
      <w:numFmt w:val="bullet"/>
      <w:lvlText w:val=""/>
      <w:lvlJc w:val="left"/>
      <w:pPr>
        <w:ind w:left="-208" w:hanging="360"/>
      </w:pPr>
      <w:rPr>
        <w:rFonts w:ascii="Symbol" w:hAnsi="Symbol" w:hint="default"/>
      </w:rPr>
    </w:lvl>
    <w:lvl w:ilvl="1" w:tplc="0C090003" w:tentative="1">
      <w:start w:val="1"/>
      <w:numFmt w:val="bullet"/>
      <w:lvlText w:val="o"/>
      <w:lvlJc w:val="left"/>
      <w:pPr>
        <w:ind w:left="512" w:hanging="360"/>
      </w:pPr>
      <w:rPr>
        <w:rFonts w:ascii="Courier New" w:hAnsi="Courier New" w:cs="Courier New" w:hint="default"/>
      </w:rPr>
    </w:lvl>
    <w:lvl w:ilvl="2" w:tplc="0C090005" w:tentative="1">
      <w:start w:val="1"/>
      <w:numFmt w:val="bullet"/>
      <w:lvlText w:val=""/>
      <w:lvlJc w:val="left"/>
      <w:pPr>
        <w:ind w:left="1232" w:hanging="360"/>
      </w:pPr>
      <w:rPr>
        <w:rFonts w:ascii="Wingdings" w:hAnsi="Wingdings" w:hint="default"/>
      </w:rPr>
    </w:lvl>
    <w:lvl w:ilvl="3" w:tplc="0C090001" w:tentative="1">
      <w:start w:val="1"/>
      <w:numFmt w:val="bullet"/>
      <w:lvlText w:val=""/>
      <w:lvlJc w:val="left"/>
      <w:pPr>
        <w:ind w:left="1952" w:hanging="360"/>
      </w:pPr>
      <w:rPr>
        <w:rFonts w:ascii="Symbol" w:hAnsi="Symbol" w:hint="default"/>
      </w:rPr>
    </w:lvl>
    <w:lvl w:ilvl="4" w:tplc="0C090003" w:tentative="1">
      <w:start w:val="1"/>
      <w:numFmt w:val="bullet"/>
      <w:lvlText w:val="o"/>
      <w:lvlJc w:val="left"/>
      <w:pPr>
        <w:ind w:left="2672" w:hanging="360"/>
      </w:pPr>
      <w:rPr>
        <w:rFonts w:ascii="Courier New" w:hAnsi="Courier New" w:cs="Courier New" w:hint="default"/>
      </w:rPr>
    </w:lvl>
    <w:lvl w:ilvl="5" w:tplc="0C090005" w:tentative="1">
      <w:start w:val="1"/>
      <w:numFmt w:val="bullet"/>
      <w:lvlText w:val=""/>
      <w:lvlJc w:val="left"/>
      <w:pPr>
        <w:ind w:left="3392" w:hanging="360"/>
      </w:pPr>
      <w:rPr>
        <w:rFonts w:ascii="Wingdings" w:hAnsi="Wingdings" w:hint="default"/>
      </w:rPr>
    </w:lvl>
    <w:lvl w:ilvl="6" w:tplc="0C090001" w:tentative="1">
      <w:start w:val="1"/>
      <w:numFmt w:val="bullet"/>
      <w:lvlText w:val=""/>
      <w:lvlJc w:val="left"/>
      <w:pPr>
        <w:ind w:left="4112" w:hanging="360"/>
      </w:pPr>
      <w:rPr>
        <w:rFonts w:ascii="Symbol" w:hAnsi="Symbol" w:hint="default"/>
      </w:rPr>
    </w:lvl>
    <w:lvl w:ilvl="7" w:tplc="0C090003" w:tentative="1">
      <w:start w:val="1"/>
      <w:numFmt w:val="bullet"/>
      <w:lvlText w:val="o"/>
      <w:lvlJc w:val="left"/>
      <w:pPr>
        <w:ind w:left="4832" w:hanging="360"/>
      </w:pPr>
      <w:rPr>
        <w:rFonts w:ascii="Courier New" w:hAnsi="Courier New" w:cs="Courier New" w:hint="default"/>
      </w:rPr>
    </w:lvl>
    <w:lvl w:ilvl="8" w:tplc="0C090005" w:tentative="1">
      <w:start w:val="1"/>
      <w:numFmt w:val="bullet"/>
      <w:lvlText w:val=""/>
      <w:lvlJc w:val="left"/>
      <w:pPr>
        <w:ind w:left="5552" w:hanging="360"/>
      </w:pPr>
      <w:rPr>
        <w:rFonts w:ascii="Wingdings" w:hAnsi="Wingdings" w:hint="default"/>
      </w:rPr>
    </w:lvl>
  </w:abstractNum>
  <w:num w:numId="1">
    <w:abstractNumId w:val="14"/>
  </w:num>
  <w:num w:numId="2">
    <w:abstractNumId w:val="48"/>
  </w:num>
  <w:num w:numId="3">
    <w:abstractNumId w:val="7"/>
  </w:num>
  <w:num w:numId="4">
    <w:abstractNumId w:val="6"/>
  </w:num>
  <w:num w:numId="5">
    <w:abstractNumId w:val="5"/>
  </w:num>
  <w:num w:numId="6">
    <w:abstractNumId w:val="4"/>
  </w:num>
  <w:num w:numId="7">
    <w:abstractNumId w:val="1"/>
  </w:num>
  <w:num w:numId="8">
    <w:abstractNumId w:val="0"/>
  </w:num>
  <w:num w:numId="9">
    <w:abstractNumId w:val="39"/>
  </w:num>
  <w:num w:numId="10">
    <w:abstractNumId w:val="27"/>
  </w:num>
  <w:num w:numId="11">
    <w:abstractNumId w:val="11"/>
  </w:num>
  <w:num w:numId="12">
    <w:abstractNumId w:val="26"/>
  </w:num>
  <w:num w:numId="13">
    <w:abstractNumId w:val="2"/>
  </w:num>
  <w:num w:numId="14">
    <w:abstractNumId w:val="41"/>
  </w:num>
  <w:num w:numId="15">
    <w:abstractNumId w:val="46"/>
  </w:num>
  <w:num w:numId="16">
    <w:abstractNumId w:val="43"/>
  </w:num>
  <w:num w:numId="17">
    <w:abstractNumId w:val="34"/>
  </w:num>
  <w:num w:numId="18">
    <w:abstractNumId w:val="25"/>
  </w:num>
  <w:num w:numId="19">
    <w:abstractNumId w:val="29"/>
  </w:num>
  <w:num w:numId="20">
    <w:abstractNumId w:val="42"/>
  </w:num>
  <w:num w:numId="21">
    <w:abstractNumId w:val="37"/>
  </w:num>
  <w:num w:numId="22">
    <w:abstractNumId w:val="8"/>
  </w:num>
  <w:num w:numId="23">
    <w:abstractNumId w:val="3"/>
  </w:num>
  <w:num w:numId="24">
    <w:abstractNumId w:val="30"/>
  </w:num>
  <w:num w:numId="25">
    <w:abstractNumId w:val="18"/>
  </w:num>
  <w:num w:numId="26">
    <w:abstractNumId w:val="38"/>
  </w:num>
  <w:num w:numId="27">
    <w:abstractNumId w:val="20"/>
  </w:num>
  <w:num w:numId="28">
    <w:abstractNumId w:val="13"/>
  </w:num>
  <w:num w:numId="29">
    <w:abstractNumId w:val="33"/>
  </w:num>
  <w:num w:numId="30">
    <w:abstractNumId w:val="32"/>
  </w:num>
  <w:num w:numId="31">
    <w:abstractNumId w:val="44"/>
  </w:num>
  <w:num w:numId="32">
    <w:abstractNumId w:val="10"/>
  </w:num>
  <w:num w:numId="33">
    <w:abstractNumId w:val="15"/>
  </w:num>
  <w:num w:numId="34">
    <w:abstractNumId w:val="12"/>
  </w:num>
  <w:num w:numId="35">
    <w:abstractNumId w:val="23"/>
  </w:num>
  <w:num w:numId="36">
    <w:abstractNumId w:val="9"/>
  </w:num>
  <w:num w:numId="37">
    <w:abstractNumId w:val="36"/>
  </w:num>
  <w:num w:numId="38">
    <w:abstractNumId w:val="49"/>
  </w:num>
  <w:num w:numId="39">
    <w:abstractNumId w:val="40"/>
  </w:num>
  <w:num w:numId="40">
    <w:abstractNumId w:val="17"/>
  </w:num>
  <w:num w:numId="41">
    <w:abstractNumId w:val="48"/>
  </w:num>
  <w:num w:numId="42">
    <w:abstractNumId w:val="31"/>
  </w:num>
  <w:num w:numId="43">
    <w:abstractNumId w:val="16"/>
  </w:num>
  <w:num w:numId="44">
    <w:abstractNumId w:val="22"/>
  </w:num>
  <w:num w:numId="45">
    <w:abstractNumId w:val="24"/>
  </w:num>
  <w:num w:numId="46">
    <w:abstractNumId w:val="19"/>
  </w:num>
  <w:num w:numId="47">
    <w:abstractNumId w:val="28"/>
  </w:num>
  <w:num w:numId="48">
    <w:abstractNumId w:val="47"/>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45"/>
  </w:num>
  <w:num w:numId="53">
    <w:abstractNumId w:val="35"/>
  </w:num>
  <w:num w:numId="54">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NotTrackMoves/>
  <w:documentProtection w:edit="readOnly" w:enforcement="1" w:spinCount="100000" w:hashValue="52GwtKQY2M/bMC8vx1gSALBWeWFS0Kkeu5vHSIaH7AU=" w:saltValue="X+zg7hKoQfqirT4JuG33CQ==" w:algorithmName="SHA-256"/>
  <w:defaultTabStop w:val="340"/>
  <w:characterSpacingControl w:val="doNotCompress"/>
  <w:hdrShapeDefaults>
    <o:shapedefaults v:ext="edit" spidmax="4167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dchnas-evs02\home$\towen\Desktop\Treadmills - Consultation paper - December 2016.docx"/>
  </w:docVars>
  <w:rsids>
    <w:rsidRoot w:val="00935D49"/>
    <w:rsid w:val="00000F9C"/>
    <w:rsid w:val="00001324"/>
    <w:rsid w:val="00002035"/>
    <w:rsid w:val="00003A31"/>
    <w:rsid w:val="00005966"/>
    <w:rsid w:val="00007B4A"/>
    <w:rsid w:val="00010CE2"/>
    <w:rsid w:val="000123DD"/>
    <w:rsid w:val="00012C4A"/>
    <w:rsid w:val="000131BF"/>
    <w:rsid w:val="00013983"/>
    <w:rsid w:val="00014359"/>
    <w:rsid w:val="00014D79"/>
    <w:rsid w:val="0001658E"/>
    <w:rsid w:val="00017A8A"/>
    <w:rsid w:val="00017DA1"/>
    <w:rsid w:val="000206C8"/>
    <w:rsid w:val="0002115F"/>
    <w:rsid w:val="00021202"/>
    <w:rsid w:val="00021307"/>
    <w:rsid w:val="00021F9F"/>
    <w:rsid w:val="000225C4"/>
    <w:rsid w:val="00022881"/>
    <w:rsid w:val="00022A01"/>
    <w:rsid w:val="00023E29"/>
    <w:rsid w:val="00023EAC"/>
    <w:rsid w:val="00025155"/>
    <w:rsid w:val="00025A1D"/>
    <w:rsid w:val="00026185"/>
    <w:rsid w:val="00026B3F"/>
    <w:rsid w:val="000315C3"/>
    <w:rsid w:val="00033A6D"/>
    <w:rsid w:val="00033C5E"/>
    <w:rsid w:val="00033E57"/>
    <w:rsid w:val="00034251"/>
    <w:rsid w:val="00035258"/>
    <w:rsid w:val="0003578C"/>
    <w:rsid w:val="000359BE"/>
    <w:rsid w:val="00040496"/>
    <w:rsid w:val="000415DA"/>
    <w:rsid w:val="00041698"/>
    <w:rsid w:val="000428E4"/>
    <w:rsid w:val="00043E31"/>
    <w:rsid w:val="00050F59"/>
    <w:rsid w:val="0005282E"/>
    <w:rsid w:val="000536EE"/>
    <w:rsid w:val="00053EB8"/>
    <w:rsid w:val="00054724"/>
    <w:rsid w:val="00055659"/>
    <w:rsid w:val="00056023"/>
    <w:rsid w:val="00056988"/>
    <w:rsid w:val="00057D0C"/>
    <w:rsid w:val="0006137C"/>
    <w:rsid w:val="00061D5C"/>
    <w:rsid w:val="000625E0"/>
    <w:rsid w:val="00062ED1"/>
    <w:rsid w:val="00063247"/>
    <w:rsid w:val="00063F9F"/>
    <w:rsid w:val="000643B6"/>
    <w:rsid w:val="00064840"/>
    <w:rsid w:val="000651D4"/>
    <w:rsid w:val="00070F9F"/>
    <w:rsid w:val="0007137B"/>
    <w:rsid w:val="00072767"/>
    <w:rsid w:val="0007277B"/>
    <w:rsid w:val="00074A87"/>
    <w:rsid w:val="00076472"/>
    <w:rsid w:val="00077201"/>
    <w:rsid w:val="000821C5"/>
    <w:rsid w:val="00082CB2"/>
    <w:rsid w:val="00083C31"/>
    <w:rsid w:val="00084813"/>
    <w:rsid w:val="00084F6B"/>
    <w:rsid w:val="00085663"/>
    <w:rsid w:val="00085EBF"/>
    <w:rsid w:val="00086D29"/>
    <w:rsid w:val="000904B4"/>
    <w:rsid w:val="00090688"/>
    <w:rsid w:val="0009072A"/>
    <w:rsid w:val="00091459"/>
    <w:rsid w:val="00093119"/>
    <w:rsid w:val="00093BC9"/>
    <w:rsid w:val="00093CA6"/>
    <w:rsid w:val="00094CAC"/>
    <w:rsid w:val="000A058E"/>
    <w:rsid w:val="000A0711"/>
    <w:rsid w:val="000A295A"/>
    <w:rsid w:val="000A393C"/>
    <w:rsid w:val="000A4B18"/>
    <w:rsid w:val="000A5B89"/>
    <w:rsid w:val="000A6D21"/>
    <w:rsid w:val="000B01B9"/>
    <w:rsid w:val="000B03E2"/>
    <w:rsid w:val="000B0839"/>
    <w:rsid w:val="000B1C72"/>
    <w:rsid w:val="000B4A5D"/>
    <w:rsid w:val="000B53D4"/>
    <w:rsid w:val="000B600E"/>
    <w:rsid w:val="000B66DD"/>
    <w:rsid w:val="000B71AA"/>
    <w:rsid w:val="000B78A8"/>
    <w:rsid w:val="000C143D"/>
    <w:rsid w:val="000C16A1"/>
    <w:rsid w:val="000C1E9E"/>
    <w:rsid w:val="000C4312"/>
    <w:rsid w:val="000C48BC"/>
    <w:rsid w:val="000C4C4D"/>
    <w:rsid w:val="000C5EE8"/>
    <w:rsid w:val="000D10DD"/>
    <w:rsid w:val="000D122C"/>
    <w:rsid w:val="000D1598"/>
    <w:rsid w:val="000D1A9D"/>
    <w:rsid w:val="000D2C4C"/>
    <w:rsid w:val="000D3784"/>
    <w:rsid w:val="000D3868"/>
    <w:rsid w:val="000D53F2"/>
    <w:rsid w:val="000D65D2"/>
    <w:rsid w:val="000D72BE"/>
    <w:rsid w:val="000D7601"/>
    <w:rsid w:val="000D7C9A"/>
    <w:rsid w:val="000D7E34"/>
    <w:rsid w:val="000E0D3A"/>
    <w:rsid w:val="000E0DBA"/>
    <w:rsid w:val="000E1819"/>
    <w:rsid w:val="000E3121"/>
    <w:rsid w:val="000E3875"/>
    <w:rsid w:val="000E4338"/>
    <w:rsid w:val="000E49CD"/>
    <w:rsid w:val="000E529D"/>
    <w:rsid w:val="000E57D9"/>
    <w:rsid w:val="000E6298"/>
    <w:rsid w:val="000E6A32"/>
    <w:rsid w:val="000E6C72"/>
    <w:rsid w:val="000E7F3F"/>
    <w:rsid w:val="000F147F"/>
    <w:rsid w:val="000F1563"/>
    <w:rsid w:val="000F19E4"/>
    <w:rsid w:val="000F1B27"/>
    <w:rsid w:val="000F2368"/>
    <w:rsid w:val="000F4A37"/>
    <w:rsid w:val="000F5115"/>
    <w:rsid w:val="00101CFA"/>
    <w:rsid w:val="00102C0C"/>
    <w:rsid w:val="00105656"/>
    <w:rsid w:val="0011171A"/>
    <w:rsid w:val="00111B82"/>
    <w:rsid w:val="00111D16"/>
    <w:rsid w:val="00112620"/>
    <w:rsid w:val="00112748"/>
    <w:rsid w:val="00113C3E"/>
    <w:rsid w:val="001141BF"/>
    <w:rsid w:val="00114306"/>
    <w:rsid w:val="001147DA"/>
    <w:rsid w:val="0011510D"/>
    <w:rsid w:val="0011583D"/>
    <w:rsid w:val="001158CF"/>
    <w:rsid w:val="0011667B"/>
    <w:rsid w:val="00116D5A"/>
    <w:rsid w:val="00116EB2"/>
    <w:rsid w:val="00121082"/>
    <w:rsid w:val="00121554"/>
    <w:rsid w:val="0012444B"/>
    <w:rsid w:val="00124609"/>
    <w:rsid w:val="00125BA1"/>
    <w:rsid w:val="0013144E"/>
    <w:rsid w:val="00132813"/>
    <w:rsid w:val="00132DAF"/>
    <w:rsid w:val="00133DB8"/>
    <w:rsid w:val="001359E9"/>
    <w:rsid w:val="001417FE"/>
    <w:rsid w:val="00141B0F"/>
    <w:rsid w:val="0014326A"/>
    <w:rsid w:val="0014447D"/>
    <w:rsid w:val="00146A47"/>
    <w:rsid w:val="00146D63"/>
    <w:rsid w:val="0014721F"/>
    <w:rsid w:val="00147E64"/>
    <w:rsid w:val="00147F1E"/>
    <w:rsid w:val="00150167"/>
    <w:rsid w:val="00150470"/>
    <w:rsid w:val="00150DAB"/>
    <w:rsid w:val="00152161"/>
    <w:rsid w:val="001533C8"/>
    <w:rsid w:val="00153F96"/>
    <w:rsid w:val="00154282"/>
    <w:rsid w:val="00154C26"/>
    <w:rsid w:val="001558EF"/>
    <w:rsid w:val="001573E4"/>
    <w:rsid w:val="0015794D"/>
    <w:rsid w:val="00160480"/>
    <w:rsid w:val="00160756"/>
    <w:rsid w:val="001609D6"/>
    <w:rsid w:val="00161D81"/>
    <w:rsid w:val="00163279"/>
    <w:rsid w:val="001642DA"/>
    <w:rsid w:val="00165A47"/>
    <w:rsid w:val="00166B41"/>
    <w:rsid w:val="00166C11"/>
    <w:rsid w:val="00167C0C"/>
    <w:rsid w:val="00167CE2"/>
    <w:rsid w:val="00170973"/>
    <w:rsid w:val="00170D3D"/>
    <w:rsid w:val="0017232E"/>
    <w:rsid w:val="00172A78"/>
    <w:rsid w:val="00172B84"/>
    <w:rsid w:val="00174102"/>
    <w:rsid w:val="00174935"/>
    <w:rsid w:val="00175F3B"/>
    <w:rsid w:val="001771DC"/>
    <w:rsid w:val="00180157"/>
    <w:rsid w:val="00180E2D"/>
    <w:rsid w:val="00181089"/>
    <w:rsid w:val="00181223"/>
    <w:rsid w:val="00181771"/>
    <w:rsid w:val="0018197F"/>
    <w:rsid w:val="00182916"/>
    <w:rsid w:val="00183164"/>
    <w:rsid w:val="00183645"/>
    <w:rsid w:val="00185AE6"/>
    <w:rsid w:val="0018620E"/>
    <w:rsid w:val="00186762"/>
    <w:rsid w:val="001869EA"/>
    <w:rsid w:val="00186BF4"/>
    <w:rsid w:val="00186F77"/>
    <w:rsid w:val="00187ADA"/>
    <w:rsid w:val="00187BA3"/>
    <w:rsid w:val="001913A0"/>
    <w:rsid w:val="00191C3C"/>
    <w:rsid w:val="001926A4"/>
    <w:rsid w:val="001936BA"/>
    <w:rsid w:val="00193922"/>
    <w:rsid w:val="0019409D"/>
    <w:rsid w:val="001948D1"/>
    <w:rsid w:val="00195D8C"/>
    <w:rsid w:val="001960E8"/>
    <w:rsid w:val="00196C1C"/>
    <w:rsid w:val="001A0C2E"/>
    <w:rsid w:val="001A3A19"/>
    <w:rsid w:val="001A6DAB"/>
    <w:rsid w:val="001A731D"/>
    <w:rsid w:val="001B246B"/>
    <w:rsid w:val="001B313A"/>
    <w:rsid w:val="001B45A0"/>
    <w:rsid w:val="001B65AA"/>
    <w:rsid w:val="001B7EBD"/>
    <w:rsid w:val="001C135C"/>
    <w:rsid w:val="001C18EE"/>
    <w:rsid w:val="001C62C1"/>
    <w:rsid w:val="001C6AF9"/>
    <w:rsid w:val="001C77D3"/>
    <w:rsid w:val="001D055E"/>
    <w:rsid w:val="001D07BE"/>
    <w:rsid w:val="001D32C5"/>
    <w:rsid w:val="001D4CDD"/>
    <w:rsid w:val="001D57AF"/>
    <w:rsid w:val="001D62EF"/>
    <w:rsid w:val="001D6879"/>
    <w:rsid w:val="001D6E42"/>
    <w:rsid w:val="001D77B7"/>
    <w:rsid w:val="001E245D"/>
    <w:rsid w:val="001E357C"/>
    <w:rsid w:val="001E4369"/>
    <w:rsid w:val="001E4BB1"/>
    <w:rsid w:val="001E5D29"/>
    <w:rsid w:val="001E64B3"/>
    <w:rsid w:val="001E6AB4"/>
    <w:rsid w:val="001E6B02"/>
    <w:rsid w:val="001E73C9"/>
    <w:rsid w:val="001E7D64"/>
    <w:rsid w:val="001F0EEA"/>
    <w:rsid w:val="001F1895"/>
    <w:rsid w:val="001F2AD2"/>
    <w:rsid w:val="001F2B35"/>
    <w:rsid w:val="001F2F13"/>
    <w:rsid w:val="001F331C"/>
    <w:rsid w:val="001F33E0"/>
    <w:rsid w:val="001F3AD4"/>
    <w:rsid w:val="001F492E"/>
    <w:rsid w:val="001F6520"/>
    <w:rsid w:val="001F6DA3"/>
    <w:rsid w:val="001F73F7"/>
    <w:rsid w:val="001F7636"/>
    <w:rsid w:val="002008C0"/>
    <w:rsid w:val="0020177F"/>
    <w:rsid w:val="002019B5"/>
    <w:rsid w:val="00202CC8"/>
    <w:rsid w:val="002034F9"/>
    <w:rsid w:val="002041C1"/>
    <w:rsid w:val="002065B1"/>
    <w:rsid w:val="0020678F"/>
    <w:rsid w:val="00206CCA"/>
    <w:rsid w:val="00206D8A"/>
    <w:rsid w:val="002124FE"/>
    <w:rsid w:val="00212737"/>
    <w:rsid w:val="00212CF7"/>
    <w:rsid w:val="002135C9"/>
    <w:rsid w:val="00214B06"/>
    <w:rsid w:val="00215EF4"/>
    <w:rsid w:val="00216E82"/>
    <w:rsid w:val="0021777A"/>
    <w:rsid w:val="00217E03"/>
    <w:rsid w:val="00220103"/>
    <w:rsid w:val="00220449"/>
    <w:rsid w:val="00222F7A"/>
    <w:rsid w:val="0022438B"/>
    <w:rsid w:val="00224DB9"/>
    <w:rsid w:val="00225156"/>
    <w:rsid w:val="00225425"/>
    <w:rsid w:val="00226047"/>
    <w:rsid w:val="00227D31"/>
    <w:rsid w:val="00233F32"/>
    <w:rsid w:val="00235633"/>
    <w:rsid w:val="00235DB5"/>
    <w:rsid w:val="00236000"/>
    <w:rsid w:val="00237563"/>
    <w:rsid w:val="00237AE8"/>
    <w:rsid w:val="00241154"/>
    <w:rsid w:val="00242590"/>
    <w:rsid w:val="002428E8"/>
    <w:rsid w:val="002433CD"/>
    <w:rsid w:val="002442DF"/>
    <w:rsid w:val="0024458D"/>
    <w:rsid w:val="00244A58"/>
    <w:rsid w:val="00246408"/>
    <w:rsid w:val="002476C9"/>
    <w:rsid w:val="00247779"/>
    <w:rsid w:val="00250168"/>
    <w:rsid w:val="002511E5"/>
    <w:rsid w:val="0025172E"/>
    <w:rsid w:val="00251745"/>
    <w:rsid w:val="002522BC"/>
    <w:rsid w:val="002525C6"/>
    <w:rsid w:val="002533FC"/>
    <w:rsid w:val="00253F53"/>
    <w:rsid w:val="00254666"/>
    <w:rsid w:val="00255107"/>
    <w:rsid w:val="00255A03"/>
    <w:rsid w:val="00256EA6"/>
    <w:rsid w:val="0025722D"/>
    <w:rsid w:val="00260282"/>
    <w:rsid w:val="00260B83"/>
    <w:rsid w:val="00261048"/>
    <w:rsid w:val="002624BF"/>
    <w:rsid w:val="0026284D"/>
    <w:rsid w:val="00262A59"/>
    <w:rsid w:val="00263048"/>
    <w:rsid w:val="002636D9"/>
    <w:rsid w:val="00263915"/>
    <w:rsid w:val="00263AC0"/>
    <w:rsid w:val="0026475B"/>
    <w:rsid w:val="00264CD3"/>
    <w:rsid w:val="00265ED8"/>
    <w:rsid w:val="002660F0"/>
    <w:rsid w:val="0026772D"/>
    <w:rsid w:val="002712AA"/>
    <w:rsid w:val="00271898"/>
    <w:rsid w:val="00271931"/>
    <w:rsid w:val="0027278C"/>
    <w:rsid w:val="00272E57"/>
    <w:rsid w:val="00274469"/>
    <w:rsid w:val="002745C1"/>
    <w:rsid w:val="00276303"/>
    <w:rsid w:val="0027678A"/>
    <w:rsid w:val="002778BA"/>
    <w:rsid w:val="00277D00"/>
    <w:rsid w:val="00277F98"/>
    <w:rsid w:val="00280B7B"/>
    <w:rsid w:val="0028290F"/>
    <w:rsid w:val="00283016"/>
    <w:rsid w:val="00283E57"/>
    <w:rsid w:val="00283E58"/>
    <w:rsid w:val="00284754"/>
    <w:rsid w:val="0028493E"/>
    <w:rsid w:val="00284BD1"/>
    <w:rsid w:val="0028576E"/>
    <w:rsid w:val="00285BB9"/>
    <w:rsid w:val="00285E42"/>
    <w:rsid w:val="00286874"/>
    <w:rsid w:val="00287708"/>
    <w:rsid w:val="0028797F"/>
    <w:rsid w:val="0029154D"/>
    <w:rsid w:val="00292674"/>
    <w:rsid w:val="002935DA"/>
    <w:rsid w:val="0029535F"/>
    <w:rsid w:val="00295D4E"/>
    <w:rsid w:val="00296B65"/>
    <w:rsid w:val="00296F53"/>
    <w:rsid w:val="00296F8D"/>
    <w:rsid w:val="00297D3B"/>
    <w:rsid w:val="002A1973"/>
    <w:rsid w:val="002A46A5"/>
    <w:rsid w:val="002A71AA"/>
    <w:rsid w:val="002A7942"/>
    <w:rsid w:val="002A7DEF"/>
    <w:rsid w:val="002B070D"/>
    <w:rsid w:val="002B1ABD"/>
    <w:rsid w:val="002B1BA7"/>
    <w:rsid w:val="002B200E"/>
    <w:rsid w:val="002B2200"/>
    <w:rsid w:val="002B3171"/>
    <w:rsid w:val="002B5A37"/>
    <w:rsid w:val="002B66F0"/>
    <w:rsid w:val="002B6A8E"/>
    <w:rsid w:val="002B7EB9"/>
    <w:rsid w:val="002C0C82"/>
    <w:rsid w:val="002C177E"/>
    <w:rsid w:val="002C1BBB"/>
    <w:rsid w:val="002C1CFC"/>
    <w:rsid w:val="002C1F63"/>
    <w:rsid w:val="002C3172"/>
    <w:rsid w:val="002C5AD4"/>
    <w:rsid w:val="002C7776"/>
    <w:rsid w:val="002D0631"/>
    <w:rsid w:val="002D0C4D"/>
    <w:rsid w:val="002D0F9F"/>
    <w:rsid w:val="002D4A00"/>
    <w:rsid w:val="002D5027"/>
    <w:rsid w:val="002D51BB"/>
    <w:rsid w:val="002D6B67"/>
    <w:rsid w:val="002D7E12"/>
    <w:rsid w:val="002E067C"/>
    <w:rsid w:val="002E123D"/>
    <w:rsid w:val="002E24E0"/>
    <w:rsid w:val="002E406B"/>
    <w:rsid w:val="002E6C3A"/>
    <w:rsid w:val="002F10E8"/>
    <w:rsid w:val="002F1896"/>
    <w:rsid w:val="002F240E"/>
    <w:rsid w:val="002F447C"/>
    <w:rsid w:val="002F459B"/>
    <w:rsid w:val="002F7986"/>
    <w:rsid w:val="002F7CDB"/>
    <w:rsid w:val="00301178"/>
    <w:rsid w:val="0030206D"/>
    <w:rsid w:val="003020B6"/>
    <w:rsid w:val="0030245D"/>
    <w:rsid w:val="0030371A"/>
    <w:rsid w:val="00303C4A"/>
    <w:rsid w:val="00303C8E"/>
    <w:rsid w:val="00304EB9"/>
    <w:rsid w:val="00307A50"/>
    <w:rsid w:val="00307F6D"/>
    <w:rsid w:val="0031034F"/>
    <w:rsid w:val="00310C97"/>
    <w:rsid w:val="00312DEB"/>
    <w:rsid w:val="003139DB"/>
    <w:rsid w:val="00314196"/>
    <w:rsid w:val="0031448F"/>
    <w:rsid w:val="003145B8"/>
    <w:rsid w:val="00315888"/>
    <w:rsid w:val="003159A4"/>
    <w:rsid w:val="003177A2"/>
    <w:rsid w:val="00317E3B"/>
    <w:rsid w:val="00322AC9"/>
    <w:rsid w:val="00322D6A"/>
    <w:rsid w:val="003237AF"/>
    <w:rsid w:val="00323E0C"/>
    <w:rsid w:val="003241F5"/>
    <w:rsid w:val="00324B45"/>
    <w:rsid w:val="0032578A"/>
    <w:rsid w:val="00325808"/>
    <w:rsid w:val="003266A7"/>
    <w:rsid w:val="003271B5"/>
    <w:rsid w:val="003301BA"/>
    <w:rsid w:val="00330715"/>
    <w:rsid w:val="00330C28"/>
    <w:rsid w:val="00330CA0"/>
    <w:rsid w:val="00331264"/>
    <w:rsid w:val="00331F6D"/>
    <w:rsid w:val="0033433E"/>
    <w:rsid w:val="00334C8D"/>
    <w:rsid w:val="00334E91"/>
    <w:rsid w:val="00336A80"/>
    <w:rsid w:val="00336F5A"/>
    <w:rsid w:val="003374E7"/>
    <w:rsid w:val="003378EB"/>
    <w:rsid w:val="00340655"/>
    <w:rsid w:val="00340ED8"/>
    <w:rsid w:val="003459E6"/>
    <w:rsid w:val="003461D5"/>
    <w:rsid w:val="00350731"/>
    <w:rsid w:val="00350ABB"/>
    <w:rsid w:val="00351389"/>
    <w:rsid w:val="003518B3"/>
    <w:rsid w:val="0035200D"/>
    <w:rsid w:val="00352012"/>
    <w:rsid w:val="00352BF7"/>
    <w:rsid w:val="0035400E"/>
    <w:rsid w:val="003544E1"/>
    <w:rsid w:val="00354892"/>
    <w:rsid w:val="00355EBF"/>
    <w:rsid w:val="003562A9"/>
    <w:rsid w:val="00356F75"/>
    <w:rsid w:val="00360161"/>
    <w:rsid w:val="00362159"/>
    <w:rsid w:val="00363D7C"/>
    <w:rsid w:val="00364DA0"/>
    <w:rsid w:val="00364E4B"/>
    <w:rsid w:val="00365484"/>
    <w:rsid w:val="00367553"/>
    <w:rsid w:val="00367AAF"/>
    <w:rsid w:val="0037012D"/>
    <w:rsid w:val="003703E4"/>
    <w:rsid w:val="00370B8F"/>
    <w:rsid w:val="00371641"/>
    <w:rsid w:val="003730F9"/>
    <w:rsid w:val="0037463F"/>
    <w:rsid w:val="003746C5"/>
    <w:rsid w:val="0037565E"/>
    <w:rsid w:val="0037572F"/>
    <w:rsid w:val="00375A62"/>
    <w:rsid w:val="0038021F"/>
    <w:rsid w:val="00382011"/>
    <w:rsid w:val="00382184"/>
    <w:rsid w:val="003822B7"/>
    <w:rsid w:val="00382D2F"/>
    <w:rsid w:val="00383207"/>
    <w:rsid w:val="003846F1"/>
    <w:rsid w:val="003849E1"/>
    <w:rsid w:val="00386DAD"/>
    <w:rsid w:val="00387191"/>
    <w:rsid w:val="00387CF0"/>
    <w:rsid w:val="00390496"/>
    <w:rsid w:val="00390D33"/>
    <w:rsid w:val="00392827"/>
    <w:rsid w:val="00393ABD"/>
    <w:rsid w:val="00393E39"/>
    <w:rsid w:val="0039574F"/>
    <w:rsid w:val="00397A86"/>
    <w:rsid w:val="00397B15"/>
    <w:rsid w:val="003A1ABC"/>
    <w:rsid w:val="003A299B"/>
    <w:rsid w:val="003A41A9"/>
    <w:rsid w:val="003A53AB"/>
    <w:rsid w:val="003A5E65"/>
    <w:rsid w:val="003A673F"/>
    <w:rsid w:val="003A67BF"/>
    <w:rsid w:val="003A7AC3"/>
    <w:rsid w:val="003B05DE"/>
    <w:rsid w:val="003B10BC"/>
    <w:rsid w:val="003B1357"/>
    <w:rsid w:val="003B139B"/>
    <w:rsid w:val="003B195B"/>
    <w:rsid w:val="003B22EC"/>
    <w:rsid w:val="003B2C4E"/>
    <w:rsid w:val="003B334F"/>
    <w:rsid w:val="003B3514"/>
    <w:rsid w:val="003B3A60"/>
    <w:rsid w:val="003B429E"/>
    <w:rsid w:val="003B4C85"/>
    <w:rsid w:val="003B5876"/>
    <w:rsid w:val="003B5A70"/>
    <w:rsid w:val="003B64FE"/>
    <w:rsid w:val="003C0C98"/>
    <w:rsid w:val="003C25A7"/>
    <w:rsid w:val="003C2F10"/>
    <w:rsid w:val="003C4908"/>
    <w:rsid w:val="003C5F7A"/>
    <w:rsid w:val="003D0732"/>
    <w:rsid w:val="003D13B5"/>
    <w:rsid w:val="003D16DD"/>
    <w:rsid w:val="003D1E13"/>
    <w:rsid w:val="003D2AA9"/>
    <w:rsid w:val="003D3358"/>
    <w:rsid w:val="003D3675"/>
    <w:rsid w:val="003D3973"/>
    <w:rsid w:val="003D41B4"/>
    <w:rsid w:val="003D439F"/>
    <w:rsid w:val="003D45FD"/>
    <w:rsid w:val="003D49AC"/>
    <w:rsid w:val="003D4E0A"/>
    <w:rsid w:val="003D5E64"/>
    <w:rsid w:val="003D680B"/>
    <w:rsid w:val="003D714F"/>
    <w:rsid w:val="003E0234"/>
    <w:rsid w:val="003E1107"/>
    <w:rsid w:val="003E114F"/>
    <w:rsid w:val="003E1417"/>
    <w:rsid w:val="003E1B78"/>
    <w:rsid w:val="003E349F"/>
    <w:rsid w:val="003E3DD5"/>
    <w:rsid w:val="003E471C"/>
    <w:rsid w:val="003E52A1"/>
    <w:rsid w:val="003E54B0"/>
    <w:rsid w:val="003E566E"/>
    <w:rsid w:val="003E7D13"/>
    <w:rsid w:val="003F0DBC"/>
    <w:rsid w:val="003F1344"/>
    <w:rsid w:val="003F16AC"/>
    <w:rsid w:val="003F2E04"/>
    <w:rsid w:val="003F5457"/>
    <w:rsid w:val="003F604E"/>
    <w:rsid w:val="003F63DC"/>
    <w:rsid w:val="003F6632"/>
    <w:rsid w:val="003F6F9A"/>
    <w:rsid w:val="003F7A43"/>
    <w:rsid w:val="004032B5"/>
    <w:rsid w:val="00404DB4"/>
    <w:rsid w:val="004059D1"/>
    <w:rsid w:val="00406153"/>
    <w:rsid w:val="004100EE"/>
    <w:rsid w:val="0041065D"/>
    <w:rsid w:val="00410DA5"/>
    <w:rsid w:val="00412098"/>
    <w:rsid w:val="00414115"/>
    <w:rsid w:val="00416170"/>
    <w:rsid w:val="00416549"/>
    <w:rsid w:val="0041654F"/>
    <w:rsid w:val="004168FE"/>
    <w:rsid w:val="0041713D"/>
    <w:rsid w:val="004174FC"/>
    <w:rsid w:val="00417E1B"/>
    <w:rsid w:val="00420673"/>
    <w:rsid w:val="004211D4"/>
    <w:rsid w:val="00422104"/>
    <w:rsid w:val="00423003"/>
    <w:rsid w:val="00424548"/>
    <w:rsid w:val="00424AE4"/>
    <w:rsid w:val="00425040"/>
    <w:rsid w:val="00427BC5"/>
    <w:rsid w:val="004304F3"/>
    <w:rsid w:val="0043256D"/>
    <w:rsid w:val="004327D1"/>
    <w:rsid w:val="004351AE"/>
    <w:rsid w:val="00435633"/>
    <w:rsid w:val="00436037"/>
    <w:rsid w:val="004360D5"/>
    <w:rsid w:val="00437A93"/>
    <w:rsid w:val="00437D30"/>
    <w:rsid w:val="00437E82"/>
    <w:rsid w:val="0044047E"/>
    <w:rsid w:val="004410F9"/>
    <w:rsid w:val="00441110"/>
    <w:rsid w:val="00441955"/>
    <w:rsid w:val="00441CE3"/>
    <w:rsid w:val="004421F9"/>
    <w:rsid w:val="00442DFA"/>
    <w:rsid w:val="004438EC"/>
    <w:rsid w:val="00446903"/>
    <w:rsid w:val="00446F5D"/>
    <w:rsid w:val="00447CD6"/>
    <w:rsid w:val="00450506"/>
    <w:rsid w:val="00450949"/>
    <w:rsid w:val="00450F7B"/>
    <w:rsid w:val="00450F93"/>
    <w:rsid w:val="00451126"/>
    <w:rsid w:val="00453E07"/>
    <w:rsid w:val="00454028"/>
    <w:rsid w:val="00454477"/>
    <w:rsid w:val="00455CA1"/>
    <w:rsid w:val="00456237"/>
    <w:rsid w:val="00456669"/>
    <w:rsid w:val="004574C3"/>
    <w:rsid w:val="004618EF"/>
    <w:rsid w:val="00461C86"/>
    <w:rsid w:val="00462F92"/>
    <w:rsid w:val="0046316B"/>
    <w:rsid w:val="004648BA"/>
    <w:rsid w:val="00464F8D"/>
    <w:rsid w:val="0046562A"/>
    <w:rsid w:val="00465C89"/>
    <w:rsid w:val="004664A7"/>
    <w:rsid w:val="00470FEE"/>
    <w:rsid w:val="0047113B"/>
    <w:rsid w:val="00471EE7"/>
    <w:rsid w:val="00472850"/>
    <w:rsid w:val="00473373"/>
    <w:rsid w:val="00474C57"/>
    <w:rsid w:val="00475DDE"/>
    <w:rsid w:val="004762F9"/>
    <w:rsid w:val="00477221"/>
    <w:rsid w:val="00477244"/>
    <w:rsid w:val="0047737C"/>
    <w:rsid w:val="004804BE"/>
    <w:rsid w:val="004806A0"/>
    <w:rsid w:val="00480854"/>
    <w:rsid w:val="00480B4B"/>
    <w:rsid w:val="00480F4A"/>
    <w:rsid w:val="00481A71"/>
    <w:rsid w:val="00483BD5"/>
    <w:rsid w:val="00483F9E"/>
    <w:rsid w:val="00485A0A"/>
    <w:rsid w:val="00485DC4"/>
    <w:rsid w:val="00486011"/>
    <w:rsid w:val="004864BA"/>
    <w:rsid w:val="004872AD"/>
    <w:rsid w:val="0049023A"/>
    <w:rsid w:val="00490C35"/>
    <w:rsid w:val="00490D7E"/>
    <w:rsid w:val="0049212B"/>
    <w:rsid w:val="00492A6E"/>
    <w:rsid w:val="00492F94"/>
    <w:rsid w:val="00493896"/>
    <w:rsid w:val="00493D2C"/>
    <w:rsid w:val="004948F4"/>
    <w:rsid w:val="00495BE6"/>
    <w:rsid w:val="00496AF8"/>
    <w:rsid w:val="00496C4C"/>
    <w:rsid w:val="00497C7E"/>
    <w:rsid w:val="004A04B1"/>
    <w:rsid w:val="004A1654"/>
    <w:rsid w:val="004A1719"/>
    <w:rsid w:val="004A193D"/>
    <w:rsid w:val="004A1FE1"/>
    <w:rsid w:val="004A3422"/>
    <w:rsid w:val="004A39BB"/>
    <w:rsid w:val="004A56A8"/>
    <w:rsid w:val="004A56F3"/>
    <w:rsid w:val="004A64EF"/>
    <w:rsid w:val="004A701E"/>
    <w:rsid w:val="004A71B1"/>
    <w:rsid w:val="004B02E6"/>
    <w:rsid w:val="004B0528"/>
    <w:rsid w:val="004B0792"/>
    <w:rsid w:val="004B23D6"/>
    <w:rsid w:val="004B2DE6"/>
    <w:rsid w:val="004B36A9"/>
    <w:rsid w:val="004B4412"/>
    <w:rsid w:val="004B552E"/>
    <w:rsid w:val="004B5927"/>
    <w:rsid w:val="004B68BF"/>
    <w:rsid w:val="004B69C1"/>
    <w:rsid w:val="004B6AC3"/>
    <w:rsid w:val="004B779D"/>
    <w:rsid w:val="004B7FE4"/>
    <w:rsid w:val="004C0B44"/>
    <w:rsid w:val="004C1051"/>
    <w:rsid w:val="004C10F6"/>
    <w:rsid w:val="004C1293"/>
    <w:rsid w:val="004C1D34"/>
    <w:rsid w:val="004C2060"/>
    <w:rsid w:val="004C348C"/>
    <w:rsid w:val="004C4075"/>
    <w:rsid w:val="004C4244"/>
    <w:rsid w:val="004C5DF8"/>
    <w:rsid w:val="004C6A5C"/>
    <w:rsid w:val="004C7B87"/>
    <w:rsid w:val="004D005B"/>
    <w:rsid w:val="004D0885"/>
    <w:rsid w:val="004D29A2"/>
    <w:rsid w:val="004D3B5C"/>
    <w:rsid w:val="004D4DC1"/>
    <w:rsid w:val="004D55BA"/>
    <w:rsid w:val="004D564A"/>
    <w:rsid w:val="004D5FB0"/>
    <w:rsid w:val="004D6831"/>
    <w:rsid w:val="004D6DE1"/>
    <w:rsid w:val="004D6EFE"/>
    <w:rsid w:val="004D7AD9"/>
    <w:rsid w:val="004E04BF"/>
    <w:rsid w:val="004E055D"/>
    <w:rsid w:val="004E1648"/>
    <w:rsid w:val="004E1A12"/>
    <w:rsid w:val="004E3830"/>
    <w:rsid w:val="004E40A0"/>
    <w:rsid w:val="004E40A9"/>
    <w:rsid w:val="004F0A93"/>
    <w:rsid w:val="004F2078"/>
    <w:rsid w:val="004F2368"/>
    <w:rsid w:val="004F58E5"/>
    <w:rsid w:val="004F679B"/>
    <w:rsid w:val="004F7575"/>
    <w:rsid w:val="004F7BFC"/>
    <w:rsid w:val="005012F3"/>
    <w:rsid w:val="00501692"/>
    <w:rsid w:val="00501C98"/>
    <w:rsid w:val="00502987"/>
    <w:rsid w:val="005038DB"/>
    <w:rsid w:val="005046CB"/>
    <w:rsid w:val="005058EA"/>
    <w:rsid w:val="00505ABE"/>
    <w:rsid w:val="00505B25"/>
    <w:rsid w:val="00505B58"/>
    <w:rsid w:val="005064FA"/>
    <w:rsid w:val="0050656C"/>
    <w:rsid w:val="00506A00"/>
    <w:rsid w:val="00506E63"/>
    <w:rsid w:val="00507054"/>
    <w:rsid w:val="00507942"/>
    <w:rsid w:val="00511744"/>
    <w:rsid w:val="0051178C"/>
    <w:rsid w:val="00513216"/>
    <w:rsid w:val="0051519B"/>
    <w:rsid w:val="00515357"/>
    <w:rsid w:val="00515FB3"/>
    <w:rsid w:val="00520206"/>
    <w:rsid w:val="005207E6"/>
    <w:rsid w:val="005213AB"/>
    <w:rsid w:val="00521FCE"/>
    <w:rsid w:val="00522128"/>
    <w:rsid w:val="00522319"/>
    <w:rsid w:val="0052379B"/>
    <w:rsid w:val="00525380"/>
    <w:rsid w:val="0052593A"/>
    <w:rsid w:val="00525AB6"/>
    <w:rsid w:val="00525BD0"/>
    <w:rsid w:val="00527457"/>
    <w:rsid w:val="0052752F"/>
    <w:rsid w:val="00530128"/>
    <w:rsid w:val="00530AEC"/>
    <w:rsid w:val="00530E3F"/>
    <w:rsid w:val="00531B10"/>
    <w:rsid w:val="00532467"/>
    <w:rsid w:val="0053284C"/>
    <w:rsid w:val="00534AEE"/>
    <w:rsid w:val="005404C1"/>
    <w:rsid w:val="005407CB"/>
    <w:rsid w:val="0054098A"/>
    <w:rsid w:val="0054172D"/>
    <w:rsid w:val="005417B1"/>
    <w:rsid w:val="005421C8"/>
    <w:rsid w:val="00542C91"/>
    <w:rsid w:val="00547BA2"/>
    <w:rsid w:val="00547CCF"/>
    <w:rsid w:val="00550681"/>
    <w:rsid w:val="00550E7D"/>
    <w:rsid w:val="0055499D"/>
    <w:rsid w:val="00555A70"/>
    <w:rsid w:val="00555F84"/>
    <w:rsid w:val="005561A8"/>
    <w:rsid w:val="005579D9"/>
    <w:rsid w:val="0056096E"/>
    <w:rsid w:val="00560A66"/>
    <w:rsid w:val="00561311"/>
    <w:rsid w:val="005626E9"/>
    <w:rsid w:val="00562F2C"/>
    <w:rsid w:val="00563714"/>
    <w:rsid w:val="005648E3"/>
    <w:rsid w:val="00564A4D"/>
    <w:rsid w:val="005676BB"/>
    <w:rsid w:val="0056786E"/>
    <w:rsid w:val="00567EE7"/>
    <w:rsid w:val="00570DE3"/>
    <w:rsid w:val="005717FA"/>
    <w:rsid w:val="00571801"/>
    <w:rsid w:val="00571B35"/>
    <w:rsid w:val="00571C9F"/>
    <w:rsid w:val="005722F6"/>
    <w:rsid w:val="00572991"/>
    <w:rsid w:val="00573932"/>
    <w:rsid w:val="00573D7B"/>
    <w:rsid w:val="00573F3B"/>
    <w:rsid w:val="00575CA3"/>
    <w:rsid w:val="0057629E"/>
    <w:rsid w:val="00577A09"/>
    <w:rsid w:val="00577E85"/>
    <w:rsid w:val="00580B78"/>
    <w:rsid w:val="00580D8F"/>
    <w:rsid w:val="00581D21"/>
    <w:rsid w:val="005823D9"/>
    <w:rsid w:val="00583858"/>
    <w:rsid w:val="00584D8F"/>
    <w:rsid w:val="005856F6"/>
    <w:rsid w:val="00585FB8"/>
    <w:rsid w:val="005871B9"/>
    <w:rsid w:val="005878D1"/>
    <w:rsid w:val="00590AB8"/>
    <w:rsid w:val="0059323F"/>
    <w:rsid w:val="0059429D"/>
    <w:rsid w:val="00595360"/>
    <w:rsid w:val="0059625F"/>
    <w:rsid w:val="00596D42"/>
    <w:rsid w:val="005A2668"/>
    <w:rsid w:val="005A2BC0"/>
    <w:rsid w:val="005A38B8"/>
    <w:rsid w:val="005A404D"/>
    <w:rsid w:val="005A515D"/>
    <w:rsid w:val="005A54BD"/>
    <w:rsid w:val="005A5BC5"/>
    <w:rsid w:val="005A60B4"/>
    <w:rsid w:val="005A7B47"/>
    <w:rsid w:val="005A7FFE"/>
    <w:rsid w:val="005B0B0A"/>
    <w:rsid w:val="005B1187"/>
    <w:rsid w:val="005B1E3C"/>
    <w:rsid w:val="005B2083"/>
    <w:rsid w:val="005B361A"/>
    <w:rsid w:val="005B46FF"/>
    <w:rsid w:val="005B48C4"/>
    <w:rsid w:val="005B5F70"/>
    <w:rsid w:val="005B681F"/>
    <w:rsid w:val="005B6ECB"/>
    <w:rsid w:val="005B74F1"/>
    <w:rsid w:val="005C05A9"/>
    <w:rsid w:val="005C0AE7"/>
    <w:rsid w:val="005C24AC"/>
    <w:rsid w:val="005C26CC"/>
    <w:rsid w:val="005C3469"/>
    <w:rsid w:val="005C4363"/>
    <w:rsid w:val="005C59D1"/>
    <w:rsid w:val="005C5F7A"/>
    <w:rsid w:val="005C5F8C"/>
    <w:rsid w:val="005C6E6D"/>
    <w:rsid w:val="005C7264"/>
    <w:rsid w:val="005C791F"/>
    <w:rsid w:val="005D1053"/>
    <w:rsid w:val="005D1342"/>
    <w:rsid w:val="005D185E"/>
    <w:rsid w:val="005D1A08"/>
    <w:rsid w:val="005D2CCF"/>
    <w:rsid w:val="005D32AF"/>
    <w:rsid w:val="005D362A"/>
    <w:rsid w:val="005D4B28"/>
    <w:rsid w:val="005D5694"/>
    <w:rsid w:val="005D678B"/>
    <w:rsid w:val="005E216C"/>
    <w:rsid w:val="005E441B"/>
    <w:rsid w:val="005E47E8"/>
    <w:rsid w:val="005E490B"/>
    <w:rsid w:val="005E53E0"/>
    <w:rsid w:val="005E6636"/>
    <w:rsid w:val="005E6C0E"/>
    <w:rsid w:val="005E6C4E"/>
    <w:rsid w:val="005F0D33"/>
    <w:rsid w:val="005F0E28"/>
    <w:rsid w:val="005F19B6"/>
    <w:rsid w:val="005F26C4"/>
    <w:rsid w:val="005F71E2"/>
    <w:rsid w:val="006005A0"/>
    <w:rsid w:val="00600822"/>
    <w:rsid w:val="00600D4E"/>
    <w:rsid w:val="00602DB6"/>
    <w:rsid w:val="00603892"/>
    <w:rsid w:val="0060437D"/>
    <w:rsid w:val="0060527F"/>
    <w:rsid w:val="00605D6C"/>
    <w:rsid w:val="0061038C"/>
    <w:rsid w:val="006104A0"/>
    <w:rsid w:val="00611C38"/>
    <w:rsid w:val="0061252F"/>
    <w:rsid w:val="006151EE"/>
    <w:rsid w:val="00615C6B"/>
    <w:rsid w:val="00617053"/>
    <w:rsid w:val="00623AB4"/>
    <w:rsid w:val="006244E3"/>
    <w:rsid w:val="00624BAD"/>
    <w:rsid w:val="00625B81"/>
    <w:rsid w:val="00627268"/>
    <w:rsid w:val="00627F68"/>
    <w:rsid w:val="006313B8"/>
    <w:rsid w:val="00632308"/>
    <w:rsid w:val="006329B7"/>
    <w:rsid w:val="00632D6D"/>
    <w:rsid w:val="0063437B"/>
    <w:rsid w:val="00634910"/>
    <w:rsid w:val="00635470"/>
    <w:rsid w:val="0063778D"/>
    <w:rsid w:val="006407DC"/>
    <w:rsid w:val="006417EE"/>
    <w:rsid w:val="00642C3E"/>
    <w:rsid w:val="006456B6"/>
    <w:rsid w:val="00645C6E"/>
    <w:rsid w:val="00646025"/>
    <w:rsid w:val="006468F8"/>
    <w:rsid w:val="00646EF3"/>
    <w:rsid w:val="00647B86"/>
    <w:rsid w:val="00650DE9"/>
    <w:rsid w:val="0065190A"/>
    <w:rsid w:val="006525C6"/>
    <w:rsid w:val="00652E70"/>
    <w:rsid w:val="00653C2B"/>
    <w:rsid w:val="0065480F"/>
    <w:rsid w:val="00655773"/>
    <w:rsid w:val="006561CF"/>
    <w:rsid w:val="006602C9"/>
    <w:rsid w:val="00660D0C"/>
    <w:rsid w:val="00660E34"/>
    <w:rsid w:val="00663DAD"/>
    <w:rsid w:val="00665798"/>
    <w:rsid w:val="00666380"/>
    <w:rsid w:val="00666876"/>
    <w:rsid w:val="006668D6"/>
    <w:rsid w:val="006672F7"/>
    <w:rsid w:val="006711DA"/>
    <w:rsid w:val="00671E06"/>
    <w:rsid w:val="006729C4"/>
    <w:rsid w:val="00672F7E"/>
    <w:rsid w:val="00673CB8"/>
    <w:rsid w:val="006742D7"/>
    <w:rsid w:val="00674310"/>
    <w:rsid w:val="00674458"/>
    <w:rsid w:val="006749E0"/>
    <w:rsid w:val="00674EAC"/>
    <w:rsid w:val="00675322"/>
    <w:rsid w:val="00675FA2"/>
    <w:rsid w:val="00676679"/>
    <w:rsid w:val="006770F4"/>
    <w:rsid w:val="00677A4C"/>
    <w:rsid w:val="00677EDB"/>
    <w:rsid w:val="00680F97"/>
    <w:rsid w:val="00681C25"/>
    <w:rsid w:val="00681F03"/>
    <w:rsid w:val="006847DF"/>
    <w:rsid w:val="00685A57"/>
    <w:rsid w:val="006870AC"/>
    <w:rsid w:val="00687178"/>
    <w:rsid w:val="00687649"/>
    <w:rsid w:val="00690445"/>
    <w:rsid w:val="00690DF9"/>
    <w:rsid w:val="00691143"/>
    <w:rsid w:val="00691616"/>
    <w:rsid w:val="006917EB"/>
    <w:rsid w:val="00692E02"/>
    <w:rsid w:val="00693263"/>
    <w:rsid w:val="00693527"/>
    <w:rsid w:val="00693D89"/>
    <w:rsid w:val="00694802"/>
    <w:rsid w:val="006976F4"/>
    <w:rsid w:val="006A0266"/>
    <w:rsid w:val="006A02FD"/>
    <w:rsid w:val="006A06CA"/>
    <w:rsid w:val="006A12C1"/>
    <w:rsid w:val="006A19B3"/>
    <w:rsid w:val="006A19B4"/>
    <w:rsid w:val="006A2029"/>
    <w:rsid w:val="006A312D"/>
    <w:rsid w:val="006A595C"/>
    <w:rsid w:val="006A5E55"/>
    <w:rsid w:val="006A6AC5"/>
    <w:rsid w:val="006B0327"/>
    <w:rsid w:val="006B0976"/>
    <w:rsid w:val="006B0B7B"/>
    <w:rsid w:val="006B32FE"/>
    <w:rsid w:val="006B46A1"/>
    <w:rsid w:val="006B4CF9"/>
    <w:rsid w:val="006B5A31"/>
    <w:rsid w:val="006B6FE1"/>
    <w:rsid w:val="006B7AC8"/>
    <w:rsid w:val="006C01FF"/>
    <w:rsid w:val="006C4086"/>
    <w:rsid w:val="006C4D5A"/>
    <w:rsid w:val="006C55A1"/>
    <w:rsid w:val="006C63D5"/>
    <w:rsid w:val="006C662E"/>
    <w:rsid w:val="006C6D29"/>
    <w:rsid w:val="006C6EAC"/>
    <w:rsid w:val="006C756C"/>
    <w:rsid w:val="006D110A"/>
    <w:rsid w:val="006D112C"/>
    <w:rsid w:val="006D36EB"/>
    <w:rsid w:val="006D550F"/>
    <w:rsid w:val="006D5727"/>
    <w:rsid w:val="006D6B0A"/>
    <w:rsid w:val="006D6B49"/>
    <w:rsid w:val="006D77F3"/>
    <w:rsid w:val="006D79C8"/>
    <w:rsid w:val="006E03E6"/>
    <w:rsid w:val="006E1979"/>
    <w:rsid w:val="006E56C5"/>
    <w:rsid w:val="006E5CF8"/>
    <w:rsid w:val="006E71AF"/>
    <w:rsid w:val="006F07A4"/>
    <w:rsid w:val="006F08EF"/>
    <w:rsid w:val="006F0E7F"/>
    <w:rsid w:val="006F1A3E"/>
    <w:rsid w:val="007015B8"/>
    <w:rsid w:val="00701CAB"/>
    <w:rsid w:val="00701EDC"/>
    <w:rsid w:val="007022AA"/>
    <w:rsid w:val="007051CE"/>
    <w:rsid w:val="00705CF6"/>
    <w:rsid w:val="00706C4D"/>
    <w:rsid w:val="00706C62"/>
    <w:rsid w:val="00707098"/>
    <w:rsid w:val="00707340"/>
    <w:rsid w:val="007073F5"/>
    <w:rsid w:val="00707563"/>
    <w:rsid w:val="00707A7D"/>
    <w:rsid w:val="00710D0C"/>
    <w:rsid w:val="00711AFB"/>
    <w:rsid w:val="007123B4"/>
    <w:rsid w:val="00713598"/>
    <w:rsid w:val="00713AEF"/>
    <w:rsid w:val="00713D45"/>
    <w:rsid w:val="00714129"/>
    <w:rsid w:val="00714713"/>
    <w:rsid w:val="0071620F"/>
    <w:rsid w:val="00717CC8"/>
    <w:rsid w:val="007204A9"/>
    <w:rsid w:val="00721621"/>
    <w:rsid w:val="00721E5F"/>
    <w:rsid w:val="00722AF4"/>
    <w:rsid w:val="0072348C"/>
    <w:rsid w:val="00724A37"/>
    <w:rsid w:val="00724B6E"/>
    <w:rsid w:val="00726F0E"/>
    <w:rsid w:val="00727DEF"/>
    <w:rsid w:val="007303C3"/>
    <w:rsid w:val="00730DCF"/>
    <w:rsid w:val="007321A3"/>
    <w:rsid w:val="00732C01"/>
    <w:rsid w:val="00732DBB"/>
    <w:rsid w:val="00733BE6"/>
    <w:rsid w:val="00733F3D"/>
    <w:rsid w:val="00734062"/>
    <w:rsid w:val="00734389"/>
    <w:rsid w:val="00734AC9"/>
    <w:rsid w:val="00735EA1"/>
    <w:rsid w:val="007371B2"/>
    <w:rsid w:val="00742086"/>
    <w:rsid w:val="00743223"/>
    <w:rsid w:val="00744060"/>
    <w:rsid w:val="00746D01"/>
    <w:rsid w:val="00746E01"/>
    <w:rsid w:val="007471CC"/>
    <w:rsid w:val="00747624"/>
    <w:rsid w:val="00747A29"/>
    <w:rsid w:val="0075059F"/>
    <w:rsid w:val="007512C9"/>
    <w:rsid w:val="00751696"/>
    <w:rsid w:val="00751EFA"/>
    <w:rsid w:val="00752001"/>
    <w:rsid w:val="007525D9"/>
    <w:rsid w:val="00752C13"/>
    <w:rsid w:val="00754218"/>
    <w:rsid w:val="007565C5"/>
    <w:rsid w:val="0075688B"/>
    <w:rsid w:val="00757944"/>
    <w:rsid w:val="00763E5D"/>
    <w:rsid w:val="00763EF5"/>
    <w:rsid w:val="00764C9C"/>
    <w:rsid w:val="00765EB8"/>
    <w:rsid w:val="0076627B"/>
    <w:rsid w:val="007663B4"/>
    <w:rsid w:val="00766C5E"/>
    <w:rsid w:val="00766D14"/>
    <w:rsid w:val="00767740"/>
    <w:rsid w:val="00772377"/>
    <w:rsid w:val="007725CD"/>
    <w:rsid w:val="00774A6C"/>
    <w:rsid w:val="00775152"/>
    <w:rsid w:val="0077584F"/>
    <w:rsid w:val="00777EE6"/>
    <w:rsid w:val="00782C4B"/>
    <w:rsid w:val="00782E04"/>
    <w:rsid w:val="00782EEA"/>
    <w:rsid w:val="00783000"/>
    <w:rsid w:val="007831D0"/>
    <w:rsid w:val="007843F5"/>
    <w:rsid w:val="007852DE"/>
    <w:rsid w:val="007855CB"/>
    <w:rsid w:val="00785FF4"/>
    <w:rsid w:val="0078715A"/>
    <w:rsid w:val="007873A1"/>
    <w:rsid w:val="00787463"/>
    <w:rsid w:val="007900F5"/>
    <w:rsid w:val="00790460"/>
    <w:rsid w:val="007910A6"/>
    <w:rsid w:val="00791AEA"/>
    <w:rsid w:val="007928AA"/>
    <w:rsid w:val="00792D3A"/>
    <w:rsid w:val="00793382"/>
    <w:rsid w:val="00794400"/>
    <w:rsid w:val="0079488D"/>
    <w:rsid w:val="0079520A"/>
    <w:rsid w:val="00795FCB"/>
    <w:rsid w:val="007967B3"/>
    <w:rsid w:val="00796C47"/>
    <w:rsid w:val="00797E79"/>
    <w:rsid w:val="007A06FA"/>
    <w:rsid w:val="007A10F1"/>
    <w:rsid w:val="007A2F2D"/>
    <w:rsid w:val="007A386D"/>
    <w:rsid w:val="007A5AB5"/>
    <w:rsid w:val="007A6F2A"/>
    <w:rsid w:val="007A7F02"/>
    <w:rsid w:val="007B06B2"/>
    <w:rsid w:val="007B2291"/>
    <w:rsid w:val="007B29ED"/>
    <w:rsid w:val="007B2C72"/>
    <w:rsid w:val="007B4B0C"/>
    <w:rsid w:val="007B5E5F"/>
    <w:rsid w:val="007B6E2E"/>
    <w:rsid w:val="007C0DFE"/>
    <w:rsid w:val="007C1C53"/>
    <w:rsid w:val="007C223E"/>
    <w:rsid w:val="007C3314"/>
    <w:rsid w:val="007C5225"/>
    <w:rsid w:val="007C5BE9"/>
    <w:rsid w:val="007C60D3"/>
    <w:rsid w:val="007D0628"/>
    <w:rsid w:val="007D1A9B"/>
    <w:rsid w:val="007D275E"/>
    <w:rsid w:val="007D409D"/>
    <w:rsid w:val="007D43C1"/>
    <w:rsid w:val="007D4722"/>
    <w:rsid w:val="007D63EB"/>
    <w:rsid w:val="007D6C6C"/>
    <w:rsid w:val="007E0545"/>
    <w:rsid w:val="007E0CD0"/>
    <w:rsid w:val="007E1347"/>
    <w:rsid w:val="007E26A9"/>
    <w:rsid w:val="007E481A"/>
    <w:rsid w:val="007E4904"/>
    <w:rsid w:val="007E4CB5"/>
    <w:rsid w:val="007E5607"/>
    <w:rsid w:val="007E59CB"/>
    <w:rsid w:val="007E5E03"/>
    <w:rsid w:val="007E7F96"/>
    <w:rsid w:val="007F00F6"/>
    <w:rsid w:val="007F066B"/>
    <w:rsid w:val="007F08D7"/>
    <w:rsid w:val="007F58AD"/>
    <w:rsid w:val="007F66AC"/>
    <w:rsid w:val="007F68F7"/>
    <w:rsid w:val="007F6A63"/>
    <w:rsid w:val="007F79DE"/>
    <w:rsid w:val="007F7A5D"/>
    <w:rsid w:val="00800549"/>
    <w:rsid w:val="00802D15"/>
    <w:rsid w:val="008033C4"/>
    <w:rsid w:val="00803566"/>
    <w:rsid w:val="0080373E"/>
    <w:rsid w:val="00804060"/>
    <w:rsid w:val="008045B9"/>
    <w:rsid w:val="008058B2"/>
    <w:rsid w:val="008068B6"/>
    <w:rsid w:val="00806C88"/>
    <w:rsid w:val="00806DE8"/>
    <w:rsid w:val="00807B7C"/>
    <w:rsid w:val="0081018D"/>
    <w:rsid w:val="0081034E"/>
    <w:rsid w:val="00812691"/>
    <w:rsid w:val="00812CC9"/>
    <w:rsid w:val="008134E3"/>
    <w:rsid w:val="00813D8C"/>
    <w:rsid w:val="008147C5"/>
    <w:rsid w:val="0081524E"/>
    <w:rsid w:val="00816A49"/>
    <w:rsid w:val="00816B41"/>
    <w:rsid w:val="00816CC1"/>
    <w:rsid w:val="00817F34"/>
    <w:rsid w:val="008201B0"/>
    <w:rsid w:val="008207AF"/>
    <w:rsid w:val="00821153"/>
    <w:rsid w:val="00821521"/>
    <w:rsid w:val="00822815"/>
    <w:rsid w:val="00823AA5"/>
    <w:rsid w:val="00824357"/>
    <w:rsid w:val="00824549"/>
    <w:rsid w:val="00824F47"/>
    <w:rsid w:val="00825899"/>
    <w:rsid w:val="00825983"/>
    <w:rsid w:val="00825A00"/>
    <w:rsid w:val="00825BB3"/>
    <w:rsid w:val="00825E05"/>
    <w:rsid w:val="008305E1"/>
    <w:rsid w:val="008314ED"/>
    <w:rsid w:val="0083415E"/>
    <w:rsid w:val="008344F6"/>
    <w:rsid w:val="0083510F"/>
    <w:rsid w:val="00835DFB"/>
    <w:rsid w:val="00836B15"/>
    <w:rsid w:val="0083741D"/>
    <w:rsid w:val="008404BC"/>
    <w:rsid w:val="00840AF6"/>
    <w:rsid w:val="00841216"/>
    <w:rsid w:val="00841513"/>
    <w:rsid w:val="008422AE"/>
    <w:rsid w:val="008429C9"/>
    <w:rsid w:val="00842D92"/>
    <w:rsid w:val="008452A8"/>
    <w:rsid w:val="00846EA9"/>
    <w:rsid w:val="00847B6A"/>
    <w:rsid w:val="00851209"/>
    <w:rsid w:val="00852112"/>
    <w:rsid w:val="008524AF"/>
    <w:rsid w:val="00854BF0"/>
    <w:rsid w:val="00854CEE"/>
    <w:rsid w:val="00854FA3"/>
    <w:rsid w:val="00856195"/>
    <w:rsid w:val="00861A33"/>
    <w:rsid w:val="0086325C"/>
    <w:rsid w:val="00863CC2"/>
    <w:rsid w:val="0086654E"/>
    <w:rsid w:val="008708A4"/>
    <w:rsid w:val="00873C10"/>
    <w:rsid w:val="00874646"/>
    <w:rsid w:val="0087549A"/>
    <w:rsid w:val="00876FDE"/>
    <w:rsid w:val="008774DF"/>
    <w:rsid w:val="008776AC"/>
    <w:rsid w:val="0088007E"/>
    <w:rsid w:val="00880354"/>
    <w:rsid w:val="00881D98"/>
    <w:rsid w:val="00881EDE"/>
    <w:rsid w:val="008823D0"/>
    <w:rsid w:val="00882845"/>
    <w:rsid w:val="00882F7B"/>
    <w:rsid w:val="0088377C"/>
    <w:rsid w:val="008837AC"/>
    <w:rsid w:val="0088398D"/>
    <w:rsid w:val="008842AD"/>
    <w:rsid w:val="0088708E"/>
    <w:rsid w:val="008876FD"/>
    <w:rsid w:val="00887D2F"/>
    <w:rsid w:val="008902C2"/>
    <w:rsid w:val="00890A5A"/>
    <w:rsid w:val="00890A69"/>
    <w:rsid w:val="00891B40"/>
    <w:rsid w:val="00893ADB"/>
    <w:rsid w:val="008945B4"/>
    <w:rsid w:val="0089538C"/>
    <w:rsid w:val="0089543B"/>
    <w:rsid w:val="00895AF0"/>
    <w:rsid w:val="008A0E4A"/>
    <w:rsid w:val="008A1EF5"/>
    <w:rsid w:val="008A2330"/>
    <w:rsid w:val="008A2D2B"/>
    <w:rsid w:val="008A5216"/>
    <w:rsid w:val="008A587D"/>
    <w:rsid w:val="008A5B50"/>
    <w:rsid w:val="008A6A4E"/>
    <w:rsid w:val="008A7DE4"/>
    <w:rsid w:val="008A7E47"/>
    <w:rsid w:val="008B0088"/>
    <w:rsid w:val="008B2BCD"/>
    <w:rsid w:val="008B3F6C"/>
    <w:rsid w:val="008B552E"/>
    <w:rsid w:val="008B62D6"/>
    <w:rsid w:val="008B74A7"/>
    <w:rsid w:val="008C0D0F"/>
    <w:rsid w:val="008C130A"/>
    <w:rsid w:val="008C16BB"/>
    <w:rsid w:val="008C4EFC"/>
    <w:rsid w:val="008C5486"/>
    <w:rsid w:val="008C5AD6"/>
    <w:rsid w:val="008C69E9"/>
    <w:rsid w:val="008D0B42"/>
    <w:rsid w:val="008D3735"/>
    <w:rsid w:val="008D48E3"/>
    <w:rsid w:val="008D5626"/>
    <w:rsid w:val="008D75CE"/>
    <w:rsid w:val="008D7804"/>
    <w:rsid w:val="008E23ED"/>
    <w:rsid w:val="008E47D6"/>
    <w:rsid w:val="008E4F1F"/>
    <w:rsid w:val="008E68F7"/>
    <w:rsid w:val="008E6C65"/>
    <w:rsid w:val="008E7031"/>
    <w:rsid w:val="008E75C2"/>
    <w:rsid w:val="008E7ECD"/>
    <w:rsid w:val="008F1F23"/>
    <w:rsid w:val="008F29CD"/>
    <w:rsid w:val="008F2C98"/>
    <w:rsid w:val="008F2D45"/>
    <w:rsid w:val="008F34C2"/>
    <w:rsid w:val="008F4206"/>
    <w:rsid w:val="008F782C"/>
    <w:rsid w:val="008F7CD3"/>
    <w:rsid w:val="008F7F83"/>
    <w:rsid w:val="00901D36"/>
    <w:rsid w:val="00902F5E"/>
    <w:rsid w:val="00903F7F"/>
    <w:rsid w:val="00906798"/>
    <w:rsid w:val="00907EA4"/>
    <w:rsid w:val="009120A1"/>
    <w:rsid w:val="00913E47"/>
    <w:rsid w:val="00915DCD"/>
    <w:rsid w:val="00915FEA"/>
    <w:rsid w:val="00916C5F"/>
    <w:rsid w:val="00921DE8"/>
    <w:rsid w:val="009221E7"/>
    <w:rsid w:val="00922C95"/>
    <w:rsid w:val="009231D8"/>
    <w:rsid w:val="009233EE"/>
    <w:rsid w:val="00925A66"/>
    <w:rsid w:val="00925D43"/>
    <w:rsid w:val="00926263"/>
    <w:rsid w:val="00926E70"/>
    <w:rsid w:val="00926FDA"/>
    <w:rsid w:val="0093158A"/>
    <w:rsid w:val="00931E1B"/>
    <w:rsid w:val="0093242D"/>
    <w:rsid w:val="00933179"/>
    <w:rsid w:val="00933510"/>
    <w:rsid w:val="009355A5"/>
    <w:rsid w:val="00935D49"/>
    <w:rsid w:val="009367FA"/>
    <w:rsid w:val="00940F74"/>
    <w:rsid w:val="00941858"/>
    <w:rsid w:val="009440D0"/>
    <w:rsid w:val="009453F9"/>
    <w:rsid w:val="009464CA"/>
    <w:rsid w:val="0094758A"/>
    <w:rsid w:val="0095029E"/>
    <w:rsid w:val="00952CA9"/>
    <w:rsid w:val="00953243"/>
    <w:rsid w:val="00955269"/>
    <w:rsid w:val="00955AB5"/>
    <w:rsid w:val="00955E60"/>
    <w:rsid w:val="0095683B"/>
    <w:rsid w:val="0095704E"/>
    <w:rsid w:val="009621E4"/>
    <w:rsid w:val="009661DE"/>
    <w:rsid w:val="00967670"/>
    <w:rsid w:val="00970772"/>
    <w:rsid w:val="00971C4D"/>
    <w:rsid w:val="009722D0"/>
    <w:rsid w:val="009722F7"/>
    <w:rsid w:val="00972C1C"/>
    <w:rsid w:val="00972E73"/>
    <w:rsid w:val="009730B9"/>
    <w:rsid w:val="00973D38"/>
    <w:rsid w:val="00974DC9"/>
    <w:rsid w:val="00975E80"/>
    <w:rsid w:val="009763AD"/>
    <w:rsid w:val="00976F37"/>
    <w:rsid w:val="00980F47"/>
    <w:rsid w:val="009814AA"/>
    <w:rsid w:val="009814BE"/>
    <w:rsid w:val="00981A27"/>
    <w:rsid w:val="009820C6"/>
    <w:rsid w:val="009827EB"/>
    <w:rsid w:val="00984235"/>
    <w:rsid w:val="009856B7"/>
    <w:rsid w:val="0098602B"/>
    <w:rsid w:val="0099072B"/>
    <w:rsid w:val="009907FB"/>
    <w:rsid w:val="00991252"/>
    <w:rsid w:val="00991B3B"/>
    <w:rsid w:val="009923D1"/>
    <w:rsid w:val="00993BF6"/>
    <w:rsid w:val="00993F0B"/>
    <w:rsid w:val="0099438B"/>
    <w:rsid w:val="009962BA"/>
    <w:rsid w:val="009975CD"/>
    <w:rsid w:val="00997ED5"/>
    <w:rsid w:val="009A1209"/>
    <w:rsid w:val="009A1305"/>
    <w:rsid w:val="009A2521"/>
    <w:rsid w:val="009A45A8"/>
    <w:rsid w:val="009A558E"/>
    <w:rsid w:val="009A58FC"/>
    <w:rsid w:val="009A5F3C"/>
    <w:rsid w:val="009A762B"/>
    <w:rsid w:val="009B254D"/>
    <w:rsid w:val="009B72E4"/>
    <w:rsid w:val="009B74B0"/>
    <w:rsid w:val="009B78E4"/>
    <w:rsid w:val="009C1EAE"/>
    <w:rsid w:val="009C2313"/>
    <w:rsid w:val="009C2938"/>
    <w:rsid w:val="009C4A1B"/>
    <w:rsid w:val="009C4A7F"/>
    <w:rsid w:val="009C59AC"/>
    <w:rsid w:val="009C6DA0"/>
    <w:rsid w:val="009C6F21"/>
    <w:rsid w:val="009C7C09"/>
    <w:rsid w:val="009D277F"/>
    <w:rsid w:val="009D32F1"/>
    <w:rsid w:val="009D4414"/>
    <w:rsid w:val="009D4791"/>
    <w:rsid w:val="009D4D94"/>
    <w:rsid w:val="009D4E49"/>
    <w:rsid w:val="009D53F8"/>
    <w:rsid w:val="009D54E8"/>
    <w:rsid w:val="009D5FBE"/>
    <w:rsid w:val="009D6B46"/>
    <w:rsid w:val="009D7FBE"/>
    <w:rsid w:val="009E11DD"/>
    <w:rsid w:val="009E225F"/>
    <w:rsid w:val="009E369F"/>
    <w:rsid w:val="009E4AFD"/>
    <w:rsid w:val="009E4F17"/>
    <w:rsid w:val="009E5865"/>
    <w:rsid w:val="009E5FC7"/>
    <w:rsid w:val="009E72A9"/>
    <w:rsid w:val="009E78C1"/>
    <w:rsid w:val="009E7B82"/>
    <w:rsid w:val="009E7EEA"/>
    <w:rsid w:val="009F0AB0"/>
    <w:rsid w:val="009F0D3C"/>
    <w:rsid w:val="009F4940"/>
    <w:rsid w:val="009F52D9"/>
    <w:rsid w:val="009F5E9F"/>
    <w:rsid w:val="009F77DD"/>
    <w:rsid w:val="00A003F5"/>
    <w:rsid w:val="00A00578"/>
    <w:rsid w:val="00A014E6"/>
    <w:rsid w:val="00A02EC1"/>
    <w:rsid w:val="00A037E9"/>
    <w:rsid w:val="00A053E5"/>
    <w:rsid w:val="00A06442"/>
    <w:rsid w:val="00A0728F"/>
    <w:rsid w:val="00A07335"/>
    <w:rsid w:val="00A073FD"/>
    <w:rsid w:val="00A11E1C"/>
    <w:rsid w:val="00A1253F"/>
    <w:rsid w:val="00A12E84"/>
    <w:rsid w:val="00A14B66"/>
    <w:rsid w:val="00A15600"/>
    <w:rsid w:val="00A15E65"/>
    <w:rsid w:val="00A1665B"/>
    <w:rsid w:val="00A178A1"/>
    <w:rsid w:val="00A207FC"/>
    <w:rsid w:val="00A20FFA"/>
    <w:rsid w:val="00A223D8"/>
    <w:rsid w:val="00A22CEF"/>
    <w:rsid w:val="00A22E2C"/>
    <w:rsid w:val="00A24076"/>
    <w:rsid w:val="00A24C82"/>
    <w:rsid w:val="00A250FE"/>
    <w:rsid w:val="00A256E2"/>
    <w:rsid w:val="00A25AD6"/>
    <w:rsid w:val="00A25F40"/>
    <w:rsid w:val="00A26920"/>
    <w:rsid w:val="00A271B2"/>
    <w:rsid w:val="00A301EE"/>
    <w:rsid w:val="00A303B9"/>
    <w:rsid w:val="00A30582"/>
    <w:rsid w:val="00A305B3"/>
    <w:rsid w:val="00A32C12"/>
    <w:rsid w:val="00A32D0D"/>
    <w:rsid w:val="00A33DE0"/>
    <w:rsid w:val="00A374D7"/>
    <w:rsid w:val="00A37CE5"/>
    <w:rsid w:val="00A40057"/>
    <w:rsid w:val="00A406FB"/>
    <w:rsid w:val="00A407FB"/>
    <w:rsid w:val="00A40C64"/>
    <w:rsid w:val="00A4478A"/>
    <w:rsid w:val="00A44852"/>
    <w:rsid w:val="00A449CB"/>
    <w:rsid w:val="00A465FC"/>
    <w:rsid w:val="00A46674"/>
    <w:rsid w:val="00A46B9B"/>
    <w:rsid w:val="00A478CF"/>
    <w:rsid w:val="00A47C24"/>
    <w:rsid w:val="00A506AF"/>
    <w:rsid w:val="00A51439"/>
    <w:rsid w:val="00A51C34"/>
    <w:rsid w:val="00A5265C"/>
    <w:rsid w:val="00A52A26"/>
    <w:rsid w:val="00A530EF"/>
    <w:rsid w:val="00A53368"/>
    <w:rsid w:val="00A56A4B"/>
    <w:rsid w:val="00A579D3"/>
    <w:rsid w:val="00A57D04"/>
    <w:rsid w:val="00A605F8"/>
    <w:rsid w:val="00A60A26"/>
    <w:rsid w:val="00A6138D"/>
    <w:rsid w:val="00A61598"/>
    <w:rsid w:val="00A64BC8"/>
    <w:rsid w:val="00A6611D"/>
    <w:rsid w:val="00A66460"/>
    <w:rsid w:val="00A6693D"/>
    <w:rsid w:val="00A66D3E"/>
    <w:rsid w:val="00A67030"/>
    <w:rsid w:val="00A678FD"/>
    <w:rsid w:val="00A70C6A"/>
    <w:rsid w:val="00A717FE"/>
    <w:rsid w:val="00A72213"/>
    <w:rsid w:val="00A72832"/>
    <w:rsid w:val="00A7357D"/>
    <w:rsid w:val="00A736A8"/>
    <w:rsid w:val="00A767AA"/>
    <w:rsid w:val="00A772F9"/>
    <w:rsid w:val="00A77DC2"/>
    <w:rsid w:val="00A81A8A"/>
    <w:rsid w:val="00A84F46"/>
    <w:rsid w:val="00A864B7"/>
    <w:rsid w:val="00A871F4"/>
    <w:rsid w:val="00A8735D"/>
    <w:rsid w:val="00A90B74"/>
    <w:rsid w:val="00A90D08"/>
    <w:rsid w:val="00A911FC"/>
    <w:rsid w:val="00A912D2"/>
    <w:rsid w:val="00A91DAA"/>
    <w:rsid w:val="00A922BF"/>
    <w:rsid w:val="00A92F23"/>
    <w:rsid w:val="00A9325A"/>
    <w:rsid w:val="00A95514"/>
    <w:rsid w:val="00AA0F76"/>
    <w:rsid w:val="00AA36E7"/>
    <w:rsid w:val="00AA51E0"/>
    <w:rsid w:val="00AA561B"/>
    <w:rsid w:val="00AA5781"/>
    <w:rsid w:val="00AA5839"/>
    <w:rsid w:val="00AA6022"/>
    <w:rsid w:val="00AA79A7"/>
    <w:rsid w:val="00AB30E4"/>
    <w:rsid w:val="00AB310D"/>
    <w:rsid w:val="00AB4B90"/>
    <w:rsid w:val="00AB537D"/>
    <w:rsid w:val="00AB6528"/>
    <w:rsid w:val="00AC1B2C"/>
    <w:rsid w:val="00AC1FB8"/>
    <w:rsid w:val="00AC2CC1"/>
    <w:rsid w:val="00AC3264"/>
    <w:rsid w:val="00AC3378"/>
    <w:rsid w:val="00AC35ED"/>
    <w:rsid w:val="00AC5836"/>
    <w:rsid w:val="00AC6F01"/>
    <w:rsid w:val="00AC7784"/>
    <w:rsid w:val="00AD0526"/>
    <w:rsid w:val="00AD074F"/>
    <w:rsid w:val="00AD0B30"/>
    <w:rsid w:val="00AD16C0"/>
    <w:rsid w:val="00AD24CF"/>
    <w:rsid w:val="00AD3382"/>
    <w:rsid w:val="00AD53C9"/>
    <w:rsid w:val="00AD5CE1"/>
    <w:rsid w:val="00AE0832"/>
    <w:rsid w:val="00AE08B8"/>
    <w:rsid w:val="00AE0FE2"/>
    <w:rsid w:val="00AE16B5"/>
    <w:rsid w:val="00AE1BF1"/>
    <w:rsid w:val="00AE269D"/>
    <w:rsid w:val="00AE270A"/>
    <w:rsid w:val="00AE3687"/>
    <w:rsid w:val="00AE4F33"/>
    <w:rsid w:val="00AE62A1"/>
    <w:rsid w:val="00AE6D4D"/>
    <w:rsid w:val="00AE7D72"/>
    <w:rsid w:val="00AF0DD2"/>
    <w:rsid w:val="00AF11F4"/>
    <w:rsid w:val="00AF2073"/>
    <w:rsid w:val="00AF2143"/>
    <w:rsid w:val="00AF29ED"/>
    <w:rsid w:val="00AF4BDA"/>
    <w:rsid w:val="00AF6AAE"/>
    <w:rsid w:val="00B02411"/>
    <w:rsid w:val="00B0249B"/>
    <w:rsid w:val="00B05FC8"/>
    <w:rsid w:val="00B06991"/>
    <w:rsid w:val="00B07140"/>
    <w:rsid w:val="00B07307"/>
    <w:rsid w:val="00B0776E"/>
    <w:rsid w:val="00B07BBE"/>
    <w:rsid w:val="00B07E41"/>
    <w:rsid w:val="00B10314"/>
    <w:rsid w:val="00B10E48"/>
    <w:rsid w:val="00B110FC"/>
    <w:rsid w:val="00B12357"/>
    <w:rsid w:val="00B13048"/>
    <w:rsid w:val="00B138C4"/>
    <w:rsid w:val="00B13EC1"/>
    <w:rsid w:val="00B145BE"/>
    <w:rsid w:val="00B14B0D"/>
    <w:rsid w:val="00B15998"/>
    <w:rsid w:val="00B15ABF"/>
    <w:rsid w:val="00B16838"/>
    <w:rsid w:val="00B1716D"/>
    <w:rsid w:val="00B17A1D"/>
    <w:rsid w:val="00B17FCD"/>
    <w:rsid w:val="00B207A0"/>
    <w:rsid w:val="00B21100"/>
    <w:rsid w:val="00B21594"/>
    <w:rsid w:val="00B224E1"/>
    <w:rsid w:val="00B22845"/>
    <w:rsid w:val="00B230F3"/>
    <w:rsid w:val="00B232DA"/>
    <w:rsid w:val="00B2331F"/>
    <w:rsid w:val="00B23856"/>
    <w:rsid w:val="00B25622"/>
    <w:rsid w:val="00B2610F"/>
    <w:rsid w:val="00B271F2"/>
    <w:rsid w:val="00B279DD"/>
    <w:rsid w:val="00B302A2"/>
    <w:rsid w:val="00B31317"/>
    <w:rsid w:val="00B31BF6"/>
    <w:rsid w:val="00B338A6"/>
    <w:rsid w:val="00B338DB"/>
    <w:rsid w:val="00B34D8C"/>
    <w:rsid w:val="00B3746C"/>
    <w:rsid w:val="00B37784"/>
    <w:rsid w:val="00B435C3"/>
    <w:rsid w:val="00B43CC6"/>
    <w:rsid w:val="00B46ADC"/>
    <w:rsid w:val="00B47929"/>
    <w:rsid w:val="00B50BC9"/>
    <w:rsid w:val="00B517D9"/>
    <w:rsid w:val="00B55E50"/>
    <w:rsid w:val="00B56E03"/>
    <w:rsid w:val="00B57D11"/>
    <w:rsid w:val="00B60F5D"/>
    <w:rsid w:val="00B61D31"/>
    <w:rsid w:val="00B636D5"/>
    <w:rsid w:val="00B6475E"/>
    <w:rsid w:val="00B653C5"/>
    <w:rsid w:val="00B67CDB"/>
    <w:rsid w:val="00B67E91"/>
    <w:rsid w:val="00B71266"/>
    <w:rsid w:val="00B71EF9"/>
    <w:rsid w:val="00B72022"/>
    <w:rsid w:val="00B7255D"/>
    <w:rsid w:val="00B72D45"/>
    <w:rsid w:val="00B73C53"/>
    <w:rsid w:val="00B745EB"/>
    <w:rsid w:val="00B76790"/>
    <w:rsid w:val="00B7708F"/>
    <w:rsid w:val="00B77D26"/>
    <w:rsid w:val="00B8009D"/>
    <w:rsid w:val="00B8080B"/>
    <w:rsid w:val="00B81452"/>
    <w:rsid w:val="00B8202D"/>
    <w:rsid w:val="00B82509"/>
    <w:rsid w:val="00B832FE"/>
    <w:rsid w:val="00B83E1F"/>
    <w:rsid w:val="00B8443F"/>
    <w:rsid w:val="00B84C03"/>
    <w:rsid w:val="00B85234"/>
    <w:rsid w:val="00B86BCA"/>
    <w:rsid w:val="00B878D4"/>
    <w:rsid w:val="00B87C39"/>
    <w:rsid w:val="00B90667"/>
    <w:rsid w:val="00B910EF"/>
    <w:rsid w:val="00B91513"/>
    <w:rsid w:val="00B92903"/>
    <w:rsid w:val="00B9352A"/>
    <w:rsid w:val="00B94031"/>
    <w:rsid w:val="00B951CE"/>
    <w:rsid w:val="00B97A69"/>
    <w:rsid w:val="00B97D27"/>
    <w:rsid w:val="00BA1262"/>
    <w:rsid w:val="00BA1499"/>
    <w:rsid w:val="00BA2AE9"/>
    <w:rsid w:val="00BA370E"/>
    <w:rsid w:val="00BA3DFA"/>
    <w:rsid w:val="00BA41C0"/>
    <w:rsid w:val="00BA4665"/>
    <w:rsid w:val="00BA5765"/>
    <w:rsid w:val="00BA5784"/>
    <w:rsid w:val="00BA5E23"/>
    <w:rsid w:val="00BA5E27"/>
    <w:rsid w:val="00BA6655"/>
    <w:rsid w:val="00BA7B36"/>
    <w:rsid w:val="00BB08E2"/>
    <w:rsid w:val="00BB0A48"/>
    <w:rsid w:val="00BB1232"/>
    <w:rsid w:val="00BB2965"/>
    <w:rsid w:val="00BB2BD4"/>
    <w:rsid w:val="00BB2FB2"/>
    <w:rsid w:val="00BB3304"/>
    <w:rsid w:val="00BB3B03"/>
    <w:rsid w:val="00BB3E94"/>
    <w:rsid w:val="00BB4180"/>
    <w:rsid w:val="00BB429F"/>
    <w:rsid w:val="00BB4634"/>
    <w:rsid w:val="00BB4CD3"/>
    <w:rsid w:val="00BB5D9C"/>
    <w:rsid w:val="00BB6F58"/>
    <w:rsid w:val="00BB6FF9"/>
    <w:rsid w:val="00BB7F46"/>
    <w:rsid w:val="00BC60C0"/>
    <w:rsid w:val="00BC63FB"/>
    <w:rsid w:val="00BD0E71"/>
    <w:rsid w:val="00BD1973"/>
    <w:rsid w:val="00BD3446"/>
    <w:rsid w:val="00BD4D9D"/>
    <w:rsid w:val="00BD4F7D"/>
    <w:rsid w:val="00BD5BDB"/>
    <w:rsid w:val="00BD5BF0"/>
    <w:rsid w:val="00BD5D7F"/>
    <w:rsid w:val="00BD61A7"/>
    <w:rsid w:val="00BE0A1D"/>
    <w:rsid w:val="00BE1F1B"/>
    <w:rsid w:val="00BE22FD"/>
    <w:rsid w:val="00BE284C"/>
    <w:rsid w:val="00BE3C42"/>
    <w:rsid w:val="00BE47B5"/>
    <w:rsid w:val="00BE4C99"/>
    <w:rsid w:val="00BE75F2"/>
    <w:rsid w:val="00BE7DB0"/>
    <w:rsid w:val="00BF1FFB"/>
    <w:rsid w:val="00BF2704"/>
    <w:rsid w:val="00BF2750"/>
    <w:rsid w:val="00BF2C68"/>
    <w:rsid w:val="00BF3ED7"/>
    <w:rsid w:val="00BF4BDF"/>
    <w:rsid w:val="00BF52F2"/>
    <w:rsid w:val="00BF5836"/>
    <w:rsid w:val="00BF661B"/>
    <w:rsid w:val="00BF70BE"/>
    <w:rsid w:val="00C058AB"/>
    <w:rsid w:val="00C06739"/>
    <w:rsid w:val="00C068C6"/>
    <w:rsid w:val="00C110C5"/>
    <w:rsid w:val="00C12652"/>
    <w:rsid w:val="00C13E98"/>
    <w:rsid w:val="00C144E0"/>
    <w:rsid w:val="00C14ECF"/>
    <w:rsid w:val="00C15061"/>
    <w:rsid w:val="00C1578E"/>
    <w:rsid w:val="00C16994"/>
    <w:rsid w:val="00C17052"/>
    <w:rsid w:val="00C21062"/>
    <w:rsid w:val="00C21699"/>
    <w:rsid w:val="00C21869"/>
    <w:rsid w:val="00C21F5D"/>
    <w:rsid w:val="00C21FDE"/>
    <w:rsid w:val="00C23298"/>
    <w:rsid w:val="00C24816"/>
    <w:rsid w:val="00C25A65"/>
    <w:rsid w:val="00C260F9"/>
    <w:rsid w:val="00C273C9"/>
    <w:rsid w:val="00C27958"/>
    <w:rsid w:val="00C305CD"/>
    <w:rsid w:val="00C33D73"/>
    <w:rsid w:val="00C34CF8"/>
    <w:rsid w:val="00C35A55"/>
    <w:rsid w:val="00C36573"/>
    <w:rsid w:val="00C369F4"/>
    <w:rsid w:val="00C37C24"/>
    <w:rsid w:val="00C402C0"/>
    <w:rsid w:val="00C410E3"/>
    <w:rsid w:val="00C412AB"/>
    <w:rsid w:val="00C4151B"/>
    <w:rsid w:val="00C423BF"/>
    <w:rsid w:val="00C445FD"/>
    <w:rsid w:val="00C474C6"/>
    <w:rsid w:val="00C47BD7"/>
    <w:rsid w:val="00C51796"/>
    <w:rsid w:val="00C52697"/>
    <w:rsid w:val="00C52E06"/>
    <w:rsid w:val="00C538A9"/>
    <w:rsid w:val="00C53B5A"/>
    <w:rsid w:val="00C54F5A"/>
    <w:rsid w:val="00C5503E"/>
    <w:rsid w:val="00C55698"/>
    <w:rsid w:val="00C5664B"/>
    <w:rsid w:val="00C56B3B"/>
    <w:rsid w:val="00C601EB"/>
    <w:rsid w:val="00C602FD"/>
    <w:rsid w:val="00C62B38"/>
    <w:rsid w:val="00C6552A"/>
    <w:rsid w:val="00C65BDA"/>
    <w:rsid w:val="00C66545"/>
    <w:rsid w:val="00C6681E"/>
    <w:rsid w:val="00C6699C"/>
    <w:rsid w:val="00C66A54"/>
    <w:rsid w:val="00C71000"/>
    <w:rsid w:val="00C71710"/>
    <w:rsid w:val="00C71CCE"/>
    <w:rsid w:val="00C72C99"/>
    <w:rsid w:val="00C75161"/>
    <w:rsid w:val="00C752D2"/>
    <w:rsid w:val="00C755AD"/>
    <w:rsid w:val="00C75E4B"/>
    <w:rsid w:val="00C7647A"/>
    <w:rsid w:val="00C77058"/>
    <w:rsid w:val="00C77BEA"/>
    <w:rsid w:val="00C8389C"/>
    <w:rsid w:val="00C83AD6"/>
    <w:rsid w:val="00C84D89"/>
    <w:rsid w:val="00C864A3"/>
    <w:rsid w:val="00C86679"/>
    <w:rsid w:val="00C87EF6"/>
    <w:rsid w:val="00C907DF"/>
    <w:rsid w:val="00C920E9"/>
    <w:rsid w:val="00C93DC7"/>
    <w:rsid w:val="00C94CB5"/>
    <w:rsid w:val="00C94D8D"/>
    <w:rsid w:val="00C95CC6"/>
    <w:rsid w:val="00C96F55"/>
    <w:rsid w:val="00CA0D2F"/>
    <w:rsid w:val="00CA130D"/>
    <w:rsid w:val="00CA2F26"/>
    <w:rsid w:val="00CA37CA"/>
    <w:rsid w:val="00CA555B"/>
    <w:rsid w:val="00CA5EE8"/>
    <w:rsid w:val="00CA6383"/>
    <w:rsid w:val="00CA7910"/>
    <w:rsid w:val="00CA7D33"/>
    <w:rsid w:val="00CB0F0C"/>
    <w:rsid w:val="00CB1511"/>
    <w:rsid w:val="00CB31AC"/>
    <w:rsid w:val="00CB3B90"/>
    <w:rsid w:val="00CB48A0"/>
    <w:rsid w:val="00CB5BB5"/>
    <w:rsid w:val="00CB666B"/>
    <w:rsid w:val="00CB75D7"/>
    <w:rsid w:val="00CB7638"/>
    <w:rsid w:val="00CC1886"/>
    <w:rsid w:val="00CC1F90"/>
    <w:rsid w:val="00CC2659"/>
    <w:rsid w:val="00CC4337"/>
    <w:rsid w:val="00CD0E11"/>
    <w:rsid w:val="00CD0EF7"/>
    <w:rsid w:val="00CD1AC8"/>
    <w:rsid w:val="00CD252C"/>
    <w:rsid w:val="00CD443A"/>
    <w:rsid w:val="00CD4D9C"/>
    <w:rsid w:val="00CD4F4E"/>
    <w:rsid w:val="00CD51B1"/>
    <w:rsid w:val="00CD5E4C"/>
    <w:rsid w:val="00CD614C"/>
    <w:rsid w:val="00CD7BF2"/>
    <w:rsid w:val="00CE1FEE"/>
    <w:rsid w:val="00CE2169"/>
    <w:rsid w:val="00CE2A0B"/>
    <w:rsid w:val="00CE335C"/>
    <w:rsid w:val="00CE6BCF"/>
    <w:rsid w:val="00CF0739"/>
    <w:rsid w:val="00CF23EB"/>
    <w:rsid w:val="00CF26A4"/>
    <w:rsid w:val="00CF39BC"/>
    <w:rsid w:val="00CF4762"/>
    <w:rsid w:val="00CF5863"/>
    <w:rsid w:val="00CF5B9C"/>
    <w:rsid w:val="00CF5CF4"/>
    <w:rsid w:val="00CF6A46"/>
    <w:rsid w:val="00CF799E"/>
    <w:rsid w:val="00D0062C"/>
    <w:rsid w:val="00D00FEF"/>
    <w:rsid w:val="00D01A6E"/>
    <w:rsid w:val="00D01CA7"/>
    <w:rsid w:val="00D01CF0"/>
    <w:rsid w:val="00D0253C"/>
    <w:rsid w:val="00D02DDA"/>
    <w:rsid w:val="00D03179"/>
    <w:rsid w:val="00D03C97"/>
    <w:rsid w:val="00D0442A"/>
    <w:rsid w:val="00D05F86"/>
    <w:rsid w:val="00D0601B"/>
    <w:rsid w:val="00D06837"/>
    <w:rsid w:val="00D07FBB"/>
    <w:rsid w:val="00D106E6"/>
    <w:rsid w:val="00D1293B"/>
    <w:rsid w:val="00D13159"/>
    <w:rsid w:val="00D1614F"/>
    <w:rsid w:val="00D16700"/>
    <w:rsid w:val="00D203E1"/>
    <w:rsid w:val="00D205E8"/>
    <w:rsid w:val="00D20609"/>
    <w:rsid w:val="00D2102F"/>
    <w:rsid w:val="00D2108C"/>
    <w:rsid w:val="00D21900"/>
    <w:rsid w:val="00D25035"/>
    <w:rsid w:val="00D256E0"/>
    <w:rsid w:val="00D257D8"/>
    <w:rsid w:val="00D25E1A"/>
    <w:rsid w:val="00D25E41"/>
    <w:rsid w:val="00D25FB4"/>
    <w:rsid w:val="00D30E23"/>
    <w:rsid w:val="00D319AE"/>
    <w:rsid w:val="00D324E9"/>
    <w:rsid w:val="00D3429D"/>
    <w:rsid w:val="00D35E9A"/>
    <w:rsid w:val="00D36C99"/>
    <w:rsid w:val="00D37BA7"/>
    <w:rsid w:val="00D41CC0"/>
    <w:rsid w:val="00D43FF1"/>
    <w:rsid w:val="00D44E1E"/>
    <w:rsid w:val="00D450CA"/>
    <w:rsid w:val="00D45CEF"/>
    <w:rsid w:val="00D46911"/>
    <w:rsid w:val="00D46A1F"/>
    <w:rsid w:val="00D47885"/>
    <w:rsid w:val="00D507D3"/>
    <w:rsid w:val="00D51577"/>
    <w:rsid w:val="00D52317"/>
    <w:rsid w:val="00D52E21"/>
    <w:rsid w:val="00D530B4"/>
    <w:rsid w:val="00D537C5"/>
    <w:rsid w:val="00D544B8"/>
    <w:rsid w:val="00D55451"/>
    <w:rsid w:val="00D555A5"/>
    <w:rsid w:val="00D55F69"/>
    <w:rsid w:val="00D57582"/>
    <w:rsid w:val="00D61388"/>
    <w:rsid w:val="00D6193C"/>
    <w:rsid w:val="00D61A54"/>
    <w:rsid w:val="00D61BE7"/>
    <w:rsid w:val="00D648B6"/>
    <w:rsid w:val="00D64DEA"/>
    <w:rsid w:val="00D656CB"/>
    <w:rsid w:val="00D6689B"/>
    <w:rsid w:val="00D672AC"/>
    <w:rsid w:val="00D72A1C"/>
    <w:rsid w:val="00D73994"/>
    <w:rsid w:val="00D73E67"/>
    <w:rsid w:val="00D759A3"/>
    <w:rsid w:val="00D75CAD"/>
    <w:rsid w:val="00D7776D"/>
    <w:rsid w:val="00D77FD0"/>
    <w:rsid w:val="00D80893"/>
    <w:rsid w:val="00D828C1"/>
    <w:rsid w:val="00D829A9"/>
    <w:rsid w:val="00D83942"/>
    <w:rsid w:val="00D83FFF"/>
    <w:rsid w:val="00D843BE"/>
    <w:rsid w:val="00D8445A"/>
    <w:rsid w:val="00D8446D"/>
    <w:rsid w:val="00D85E96"/>
    <w:rsid w:val="00D8632A"/>
    <w:rsid w:val="00D90C52"/>
    <w:rsid w:val="00D90F43"/>
    <w:rsid w:val="00D91482"/>
    <w:rsid w:val="00D92752"/>
    <w:rsid w:val="00D92775"/>
    <w:rsid w:val="00D92CF1"/>
    <w:rsid w:val="00D92D38"/>
    <w:rsid w:val="00D92E8E"/>
    <w:rsid w:val="00D94B9E"/>
    <w:rsid w:val="00D950F5"/>
    <w:rsid w:val="00D96549"/>
    <w:rsid w:val="00D965A8"/>
    <w:rsid w:val="00DA0F88"/>
    <w:rsid w:val="00DA15D1"/>
    <w:rsid w:val="00DA183D"/>
    <w:rsid w:val="00DA596B"/>
    <w:rsid w:val="00DA5B76"/>
    <w:rsid w:val="00DB02C7"/>
    <w:rsid w:val="00DB08B9"/>
    <w:rsid w:val="00DB0F93"/>
    <w:rsid w:val="00DB68F8"/>
    <w:rsid w:val="00DB7304"/>
    <w:rsid w:val="00DC1303"/>
    <w:rsid w:val="00DC18A0"/>
    <w:rsid w:val="00DC390E"/>
    <w:rsid w:val="00DC42ED"/>
    <w:rsid w:val="00DC4CA2"/>
    <w:rsid w:val="00DC4EBC"/>
    <w:rsid w:val="00DC542F"/>
    <w:rsid w:val="00DC5EF4"/>
    <w:rsid w:val="00DC65CF"/>
    <w:rsid w:val="00DC6E7F"/>
    <w:rsid w:val="00DC7314"/>
    <w:rsid w:val="00DC7981"/>
    <w:rsid w:val="00DC7B58"/>
    <w:rsid w:val="00DD056D"/>
    <w:rsid w:val="00DD2499"/>
    <w:rsid w:val="00DD50A4"/>
    <w:rsid w:val="00DD5299"/>
    <w:rsid w:val="00DD5D3B"/>
    <w:rsid w:val="00DD63B5"/>
    <w:rsid w:val="00DD7479"/>
    <w:rsid w:val="00DD7648"/>
    <w:rsid w:val="00DE039C"/>
    <w:rsid w:val="00DE0450"/>
    <w:rsid w:val="00DE37CD"/>
    <w:rsid w:val="00DE424A"/>
    <w:rsid w:val="00DE4410"/>
    <w:rsid w:val="00DE4EFA"/>
    <w:rsid w:val="00DE50A8"/>
    <w:rsid w:val="00DE550A"/>
    <w:rsid w:val="00DE5520"/>
    <w:rsid w:val="00DE5B43"/>
    <w:rsid w:val="00DE61E2"/>
    <w:rsid w:val="00DE7A6D"/>
    <w:rsid w:val="00DE7CA0"/>
    <w:rsid w:val="00DF0352"/>
    <w:rsid w:val="00DF1341"/>
    <w:rsid w:val="00DF180E"/>
    <w:rsid w:val="00DF282C"/>
    <w:rsid w:val="00DF3383"/>
    <w:rsid w:val="00DF389A"/>
    <w:rsid w:val="00DF500E"/>
    <w:rsid w:val="00DF5A70"/>
    <w:rsid w:val="00DF7B05"/>
    <w:rsid w:val="00E00F75"/>
    <w:rsid w:val="00E0130C"/>
    <w:rsid w:val="00E01A14"/>
    <w:rsid w:val="00E01AD6"/>
    <w:rsid w:val="00E026AC"/>
    <w:rsid w:val="00E02C56"/>
    <w:rsid w:val="00E038F9"/>
    <w:rsid w:val="00E03ACF"/>
    <w:rsid w:val="00E03EE0"/>
    <w:rsid w:val="00E04818"/>
    <w:rsid w:val="00E04DEE"/>
    <w:rsid w:val="00E06442"/>
    <w:rsid w:val="00E11AC3"/>
    <w:rsid w:val="00E11C5C"/>
    <w:rsid w:val="00E11FDC"/>
    <w:rsid w:val="00E12412"/>
    <w:rsid w:val="00E1396A"/>
    <w:rsid w:val="00E13E1B"/>
    <w:rsid w:val="00E151F3"/>
    <w:rsid w:val="00E155B2"/>
    <w:rsid w:val="00E1601F"/>
    <w:rsid w:val="00E16A9B"/>
    <w:rsid w:val="00E16CF6"/>
    <w:rsid w:val="00E16FF7"/>
    <w:rsid w:val="00E175F3"/>
    <w:rsid w:val="00E2053C"/>
    <w:rsid w:val="00E21E75"/>
    <w:rsid w:val="00E23993"/>
    <w:rsid w:val="00E248F0"/>
    <w:rsid w:val="00E2546F"/>
    <w:rsid w:val="00E25B8C"/>
    <w:rsid w:val="00E30CF9"/>
    <w:rsid w:val="00E31567"/>
    <w:rsid w:val="00E31A30"/>
    <w:rsid w:val="00E31F96"/>
    <w:rsid w:val="00E34830"/>
    <w:rsid w:val="00E35128"/>
    <w:rsid w:val="00E35713"/>
    <w:rsid w:val="00E35C8A"/>
    <w:rsid w:val="00E3770E"/>
    <w:rsid w:val="00E4197A"/>
    <w:rsid w:val="00E42409"/>
    <w:rsid w:val="00E44210"/>
    <w:rsid w:val="00E45E58"/>
    <w:rsid w:val="00E4674F"/>
    <w:rsid w:val="00E473D8"/>
    <w:rsid w:val="00E50575"/>
    <w:rsid w:val="00E5254E"/>
    <w:rsid w:val="00E530BF"/>
    <w:rsid w:val="00E532A8"/>
    <w:rsid w:val="00E537A7"/>
    <w:rsid w:val="00E5501C"/>
    <w:rsid w:val="00E55910"/>
    <w:rsid w:val="00E56693"/>
    <w:rsid w:val="00E568E1"/>
    <w:rsid w:val="00E574B9"/>
    <w:rsid w:val="00E5795B"/>
    <w:rsid w:val="00E57D8A"/>
    <w:rsid w:val="00E6074C"/>
    <w:rsid w:val="00E61187"/>
    <w:rsid w:val="00E614CF"/>
    <w:rsid w:val="00E646E3"/>
    <w:rsid w:val="00E65C85"/>
    <w:rsid w:val="00E66199"/>
    <w:rsid w:val="00E66918"/>
    <w:rsid w:val="00E700AE"/>
    <w:rsid w:val="00E70289"/>
    <w:rsid w:val="00E71DE6"/>
    <w:rsid w:val="00E7441D"/>
    <w:rsid w:val="00E74CA2"/>
    <w:rsid w:val="00E74E7C"/>
    <w:rsid w:val="00E751A7"/>
    <w:rsid w:val="00E75346"/>
    <w:rsid w:val="00E755EC"/>
    <w:rsid w:val="00E75C9D"/>
    <w:rsid w:val="00E7624D"/>
    <w:rsid w:val="00E7754C"/>
    <w:rsid w:val="00E775D6"/>
    <w:rsid w:val="00E7774B"/>
    <w:rsid w:val="00E80D20"/>
    <w:rsid w:val="00E80FA8"/>
    <w:rsid w:val="00E81973"/>
    <w:rsid w:val="00E83620"/>
    <w:rsid w:val="00E84008"/>
    <w:rsid w:val="00E84152"/>
    <w:rsid w:val="00E84E8A"/>
    <w:rsid w:val="00E85F2A"/>
    <w:rsid w:val="00E917E8"/>
    <w:rsid w:val="00E91927"/>
    <w:rsid w:val="00E91B4F"/>
    <w:rsid w:val="00E9381B"/>
    <w:rsid w:val="00E94B62"/>
    <w:rsid w:val="00E94D04"/>
    <w:rsid w:val="00E958F6"/>
    <w:rsid w:val="00E96598"/>
    <w:rsid w:val="00E97960"/>
    <w:rsid w:val="00E97E5C"/>
    <w:rsid w:val="00E97E7E"/>
    <w:rsid w:val="00EA034D"/>
    <w:rsid w:val="00EA0388"/>
    <w:rsid w:val="00EA13F6"/>
    <w:rsid w:val="00EA14D1"/>
    <w:rsid w:val="00EA279C"/>
    <w:rsid w:val="00EA30AD"/>
    <w:rsid w:val="00EA3D42"/>
    <w:rsid w:val="00EA417D"/>
    <w:rsid w:val="00EA4B83"/>
    <w:rsid w:val="00EA5AE9"/>
    <w:rsid w:val="00EA5E10"/>
    <w:rsid w:val="00EA6429"/>
    <w:rsid w:val="00EA6B1B"/>
    <w:rsid w:val="00EB23C7"/>
    <w:rsid w:val="00EB292C"/>
    <w:rsid w:val="00EB2D19"/>
    <w:rsid w:val="00EB35A9"/>
    <w:rsid w:val="00EB3953"/>
    <w:rsid w:val="00EB4255"/>
    <w:rsid w:val="00EB47D8"/>
    <w:rsid w:val="00EB54A2"/>
    <w:rsid w:val="00EB6F20"/>
    <w:rsid w:val="00EC1068"/>
    <w:rsid w:val="00EC2671"/>
    <w:rsid w:val="00EC6E1F"/>
    <w:rsid w:val="00ED0377"/>
    <w:rsid w:val="00ED1388"/>
    <w:rsid w:val="00ED28D5"/>
    <w:rsid w:val="00ED29F3"/>
    <w:rsid w:val="00ED3A3F"/>
    <w:rsid w:val="00ED4253"/>
    <w:rsid w:val="00ED4415"/>
    <w:rsid w:val="00ED565C"/>
    <w:rsid w:val="00ED694B"/>
    <w:rsid w:val="00ED6CCB"/>
    <w:rsid w:val="00ED7300"/>
    <w:rsid w:val="00EE00EB"/>
    <w:rsid w:val="00EE1286"/>
    <w:rsid w:val="00EE1526"/>
    <w:rsid w:val="00EE28F3"/>
    <w:rsid w:val="00EE4504"/>
    <w:rsid w:val="00EE46C2"/>
    <w:rsid w:val="00EE54D6"/>
    <w:rsid w:val="00EE7DA4"/>
    <w:rsid w:val="00EE7F50"/>
    <w:rsid w:val="00EF0061"/>
    <w:rsid w:val="00EF0C29"/>
    <w:rsid w:val="00EF103D"/>
    <w:rsid w:val="00EF25B6"/>
    <w:rsid w:val="00EF4328"/>
    <w:rsid w:val="00EF4464"/>
    <w:rsid w:val="00EF464A"/>
    <w:rsid w:val="00EF5110"/>
    <w:rsid w:val="00EF5447"/>
    <w:rsid w:val="00EF70E4"/>
    <w:rsid w:val="00F01C0E"/>
    <w:rsid w:val="00F020AA"/>
    <w:rsid w:val="00F033B3"/>
    <w:rsid w:val="00F0440B"/>
    <w:rsid w:val="00F05FFA"/>
    <w:rsid w:val="00F06381"/>
    <w:rsid w:val="00F064D5"/>
    <w:rsid w:val="00F0661A"/>
    <w:rsid w:val="00F07842"/>
    <w:rsid w:val="00F109AF"/>
    <w:rsid w:val="00F109E9"/>
    <w:rsid w:val="00F11303"/>
    <w:rsid w:val="00F11EEA"/>
    <w:rsid w:val="00F13972"/>
    <w:rsid w:val="00F13AF6"/>
    <w:rsid w:val="00F13DA9"/>
    <w:rsid w:val="00F14CD9"/>
    <w:rsid w:val="00F15882"/>
    <w:rsid w:val="00F15B98"/>
    <w:rsid w:val="00F1773B"/>
    <w:rsid w:val="00F20771"/>
    <w:rsid w:val="00F20BCC"/>
    <w:rsid w:val="00F20BD3"/>
    <w:rsid w:val="00F210C1"/>
    <w:rsid w:val="00F212DD"/>
    <w:rsid w:val="00F21B97"/>
    <w:rsid w:val="00F21EE7"/>
    <w:rsid w:val="00F21FE2"/>
    <w:rsid w:val="00F24F0B"/>
    <w:rsid w:val="00F25E31"/>
    <w:rsid w:val="00F31028"/>
    <w:rsid w:val="00F3313D"/>
    <w:rsid w:val="00F34FEE"/>
    <w:rsid w:val="00F35029"/>
    <w:rsid w:val="00F3693D"/>
    <w:rsid w:val="00F36981"/>
    <w:rsid w:val="00F36EDB"/>
    <w:rsid w:val="00F373A5"/>
    <w:rsid w:val="00F379A5"/>
    <w:rsid w:val="00F40305"/>
    <w:rsid w:val="00F41835"/>
    <w:rsid w:val="00F41E17"/>
    <w:rsid w:val="00F441B1"/>
    <w:rsid w:val="00F45694"/>
    <w:rsid w:val="00F47559"/>
    <w:rsid w:val="00F47A7B"/>
    <w:rsid w:val="00F50D22"/>
    <w:rsid w:val="00F52875"/>
    <w:rsid w:val="00F52B03"/>
    <w:rsid w:val="00F545B2"/>
    <w:rsid w:val="00F54FA3"/>
    <w:rsid w:val="00F55007"/>
    <w:rsid w:val="00F55465"/>
    <w:rsid w:val="00F55503"/>
    <w:rsid w:val="00F57300"/>
    <w:rsid w:val="00F60BE4"/>
    <w:rsid w:val="00F60F2D"/>
    <w:rsid w:val="00F61B84"/>
    <w:rsid w:val="00F63161"/>
    <w:rsid w:val="00F63587"/>
    <w:rsid w:val="00F64C7B"/>
    <w:rsid w:val="00F658EE"/>
    <w:rsid w:val="00F66772"/>
    <w:rsid w:val="00F66AA2"/>
    <w:rsid w:val="00F66FC8"/>
    <w:rsid w:val="00F671BE"/>
    <w:rsid w:val="00F676DD"/>
    <w:rsid w:val="00F67D05"/>
    <w:rsid w:val="00F67F48"/>
    <w:rsid w:val="00F70134"/>
    <w:rsid w:val="00F72C11"/>
    <w:rsid w:val="00F7332E"/>
    <w:rsid w:val="00F7346E"/>
    <w:rsid w:val="00F739B9"/>
    <w:rsid w:val="00F75280"/>
    <w:rsid w:val="00F753E1"/>
    <w:rsid w:val="00F75A26"/>
    <w:rsid w:val="00F76A9D"/>
    <w:rsid w:val="00F77CA4"/>
    <w:rsid w:val="00F82104"/>
    <w:rsid w:val="00F82592"/>
    <w:rsid w:val="00F83A0E"/>
    <w:rsid w:val="00F83FAD"/>
    <w:rsid w:val="00F84D74"/>
    <w:rsid w:val="00F8560C"/>
    <w:rsid w:val="00F87514"/>
    <w:rsid w:val="00F908D0"/>
    <w:rsid w:val="00F90E23"/>
    <w:rsid w:val="00F91DC6"/>
    <w:rsid w:val="00F94343"/>
    <w:rsid w:val="00F94CFD"/>
    <w:rsid w:val="00F95299"/>
    <w:rsid w:val="00F952A0"/>
    <w:rsid w:val="00F96A85"/>
    <w:rsid w:val="00F973B5"/>
    <w:rsid w:val="00F97D0F"/>
    <w:rsid w:val="00FA1C20"/>
    <w:rsid w:val="00FA20B4"/>
    <w:rsid w:val="00FA3C7F"/>
    <w:rsid w:val="00FA670D"/>
    <w:rsid w:val="00FA6716"/>
    <w:rsid w:val="00FA6A33"/>
    <w:rsid w:val="00FB01E5"/>
    <w:rsid w:val="00FB1A65"/>
    <w:rsid w:val="00FB3115"/>
    <w:rsid w:val="00FB52D7"/>
    <w:rsid w:val="00FB54AE"/>
    <w:rsid w:val="00FB60B1"/>
    <w:rsid w:val="00FB6617"/>
    <w:rsid w:val="00FB70C7"/>
    <w:rsid w:val="00FB724C"/>
    <w:rsid w:val="00FB72B7"/>
    <w:rsid w:val="00FB74E2"/>
    <w:rsid w:val="00FB7F6E"/>
    <w:rsid w:val="00FC14AD"/>
    <w:rsid w:val="00FC605E"/>
    <w:rsid w:val="00FC6F45"/>
    <w:rsid w:val="00FD273B"/>
    <w:rsid w:val="00FD28F5"/>
    <w:rsid w:val="00FD415A"/>
    <w:rsid w:val="00FD5614"/>
    <w:rsid w:val="00FD7254"/>
    <w:rsid w:val="00FD7474"/>
    <w:rsid w:val="00FE0BE1"/>
    <w:rsid w:val="00FE1164"/>
    <w:rsid w:val="00FE1DE9"/>
    <w:rsid w:val="00FE2635"/>
    <w:rsid w:val="00FE2733"/>
    <w:rsid w:val="00FE345D"/>
    <w:rsid w:val="00FE39C2"/>
    <w:rsid w:val="00FE47EA"/>
    <w:rsid w:val="00FE4C9C"/>
    <w:rsid w:val="00FE4D7B"/>
    <w:rsid w:val="00FE5E61"/>
    <w:rsid w:val="00FE6417"/>
    <w:rsid w:val="00FE64AE"/>
    <w:rsid w:val="00FE779D"/>
    <w:rsid w:val="00FF00BC"/>
    <w:rsid w:val="00FF0E5A"/>
    <w:rsid w:val="00FF0FA3"/>
    <w:rsid w:val="00FF12CB"/>
    <w:rsid w:val="00FF39E9"/>
    <w:rsid w:val="00FF62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6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7B6E2E"/>
    <w:pPr>
      <w:spacing w:before="200"/>
    </w:pPr>
    <w:rPr>
      <w:sz w:val="22"/>
      <w:szCs w:val="22"/>
      <w:lang w:eastAsia="en-US"/>
    </w:rPr>
  </w:style>
  <w:style w:type="paragraph" w:styleId="Heading1">
    <w:name w:val="heading 1"/>
    <w:basedOn w:val="Normal"/>
    <w:next w:val="Normal"/>
    <w:link w:val="Heading1Char"/>
    <w:qFormat/>
    <w:rsid w:val="009D6B46"/>
    <w:pPr>
      <w:spacing w:before="240"/>
      <w:outlineLvl w:val="0"/>
    </w:pPr>
    <w:rPr>
      <w:rFonts w:ascii="Lucida Fax" w:eastAsia="Times New Roman" w:hAnsi="Lucida Fax"/>
      <w:bCs/>
      <w:color w:val="51626F"/>
      <w:sz w:val="32"/>
      <w:szCs w:val="28"/>
    </w:rPr>
  </w:style>
  <w:style w:type="paragraph" w:styleId="Heading2">
    <w:name w:val="heading 2"/>
    <w:next w:val="Normal"/>
    <w:link w:val="Heading2Char"/>
    <w:qFormat/>
    <w:rsid w:val="009D6B46"/>
    <w:pPr>
      <w:spacing w:before="200" w:line="240" w:lineRule="atLeast"/>
      <w:outlineLvl w:val="1"/>
    </w:pPr>
    <w:rPr>
      <w:rFonts w:eastAsia="Times New Roman"/>
      <w:b/>
      <w:bCs/>
      <w:color w:val="51626F"/>
      <w:sz w:val="28"/>
      <w:szCs w:val="26"/>
      <w:lang w:eastAsia="en-US"/>
    </w:rPr>
  </w:style>
  <w:style w:type="paragraph" w:styleId="Heading3">
    <w:name w:val="heading 3"/>
    <w:basedOn w:val="Normal"/>
    <w:next w:val="Normal"/>
    <w:link w:val="Heading3Char"/>
    <w:qFormat/>
    <w:rsid w:val="009D6B46"/>
    <w:pPr>
      <w:spacing w:before="240"/>
      <w:outlineLvl w:val="2"/>
    </w:pPr>
    <w:rPr>
      <w:rFonts w:eastAsia="Times New Roman"/>
      <w:b/>
      <w:bCs/>
      <w:color w:val="000000"/>
      <w:sz w:val="24"/>
    </w:rPr>
  </w:style>
  <w:style w:type="paragraph" w:styleId="Heading4">
    <w:name w:val="heading 4"/>
    <w:basedOn w:val="Normal"/>
    <w:next w:val="Normal"/>
    <w:link w:val="Heading4Char"/>
    <w:qFormat/>
    <w:rsid w:val="009D6B46"/>
    <w:pPr>
      <w:spacing w:before="240"/>
      <w:outlineLvl w:val="3"/>
    </w:pPr>
    <w:rPr>
      <w:rFonts w:eastAsia="Times New Roman"/>
      <w:b/>
      <w:bCs/>
      <w:i/>
      <w:iCs/>
      <w:color w:val="51626F"/>
      <w:sz w:val="24"/>
    </w:rPr>
  </w:style>
  <w:style w:type="paragraph" w:styleId="Heading5">
    <w:name w:val="heading 5"/>
    <w:next w:val="Normal"/>
    <w:link w:val="Heading5Char"/>
    <w:uiPriority w:val="2"/>
    <w:qFormat/>
    <w:rsid w:val="009D6B46"/>
    <w:pPr>
      <w:spacing w:before="200" w:line="240" w:lineRule="atLeast"/>
      <w:outlineLvl w:val="4"/>
    </w:pPr>
    <w:rPr>
      <w:rFonts w:eastAsia="Times New Roman"/>
      <w:b/>
      <w:color w:val="283037"/>
      <w:sz w:val="22"/>
      <w:szCs w:val="22"/>
      <w:lang w:eastAsia="en-US"/>
    </w:rPr>
  </w:style>
  <w:style w:type="paragraph" w:styleId="Heading6">
    <w:name w:val="heading 6"/>
    <w:basedOn w:val="Normal"/>
    <w:next w:val="Normal"/>
    <w:link w:val="Heading6Char"/>
    <w:uiPriority w:val="2"/>
    <w:qFormat/>
    <w:rsid w:val="009D6B46"/>
    <w:pPr>
      <w:spacing w:before="240"/>
      <w:outlineLvl w:val="5"/>
    </w:pPr>
    <w:rPr>
      <w:rFonts w:eastAsia="Times New Roman"/>
      <w:b/>
      <w:i/>
      <w:iCs/>
    </w:rPr>
  </w:style>
  <w:style w:type="paragraph" w:styleId="Heading7">
    <w:name w:val="heading 7"/>
    <w:basedOn w:val="Normal"/>
    <w:next w:val="Normal"/>
    <w:link w:val="Heading7Char"/>
    <w:uiPriority w:val="2"/>
    <w:qFormat/>
    <w:rsid w:val="009D6B46"/>
    <w:pPr>
      <w:spacing w:before="240"/>
      <w:outlineLvl w:val="6"/>
    </w:pPr>
    <w:rPr>
      <w:rFonts w:eastAsia="Times New Roman"/>
      <w:i/>
      <w:iCs/>
      <w:color w:val="404040"/>
    </w:rPr>
  </w:style>
  <w:style w:type="paragraph" w:styleId="Heading8">
    <w:name w:val="heading 8"/>
    <w:basedOn w:val="Normal"/>
    <w:next w:val="Normal"/>
    <w:link w:val="Heading8Char"/>
    <w:uiPriority w:val="2"/>
    <w:qFormat/>
    <w:rsid w:val="009D6B46"/>
    <w:pPr>
      <w:spacing w:before="240"/>
      <w:outlineLvl w:val="7"/>
    </w:pPr>
    <w:rPr>
      <w:rFonts w:eastAsia="Times New Roman"/>
      <w:color w:val="51626F"/>
      <w:szCs w:val="20"/>
    </w:rPr>
  </w:style>
  <w:style w:type="paragraph" w:styleId="Heading9">
    <w:name w:val="heading 9"/>
    <w:aliases w:val="Numbered Table"/>
    <w:basedOn w:val="Normal"/>
    <w:next w:val="Normal"/>
    <w:link w:val="Heading9Char"/>
    <w:uiPriority w:val="2"/>
    <w:qFormat/>
    <w:rsid w:val="00646025"/>
    <w:pPr>
      <w:numPr>
        <w:numId w:val="26"/>
      </w:numPr>
      <w:tabs>
        <w:tab w:val="left" w:pos="340"/>
      </w:tabs>
      <w:spacing w:before="240" w:after="120"/>
      <w:outlineLvl w:val="8"/>
    </w:pPr>
    <w:rPr>
      <w:rFonts w:eastAsia="Times New Roman"/>
      <w:b/>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6B46"/>
    <w:rPr>
      <w:rFonts w:ascii="Lucida Fax" w:eastAsia="Times New Roman" w:hAnsi="Lucida Fax" w:cs="Times New Roman"/>
      <w:bCs/>
      <w:color w:val="51626F"/>
      <w:sz w:val="32"/>
      <w:szCs w:val="28"/>
    </w:rPr>
  </w:style>
  <w:style w:type="character" w:customStyle="1" w:styleId="Heading2Char">
    <w:name w:val="Heading 2 Char"/>
    <w:link w:val="Heading2"/>
    <w:rsid w:val="009D6B46"/>
    <w:rPr>
      <w:rFonts w:ascii="Arial" w:eastAsia="Times New Roman" w:hAnsi="Arial" w:cs="Times New Roman"/>
      <w:b/>
      <w:bCs/>
      <w:color w:val="51626F"/>
      <w:sz w:val="28"/>
      <w:szCs w:val="26"/>
    </w:rPr>
  </w:style>
  <w:style w:type="character" w:customStyle="1" w:styleId="Heading3Char">
    <w:name w:val="Heading 3 Char"/>
    <w:link w:val="Heading3"/>
    <w:rsid w:val="009D6B46"/>
    <w:rPr>
      <w:rFonts w:ascii="Arial" w:eastAsia="Times New Roman" w:hAnsi="Arial" w:cs="Times New Roman"/>
      <w:b/>
      <w:bCs/>
      <w:color w:val="000000"/>
      <w:sz w:val="24"/>
    </w:rPr>
  </w:style>
  <w:style w:type="character" w:customStyle="1" w:styleId="Heading4Char">
    <w:name w:val="Heading 4 Char"/>
    <w:link w:val="Heading4"/>
    <w:rsid w:val="009D6B46"/>
    <w:rPr>
      <w:rFonts w:ascii="Arial" w:eastAsia="Times New Roman" w:hAnsi="Arial" w:cs="Times New Roman"/>
      <w:b/>
      <w:bCs/>
      <w:i/>
      <w:iCs/>
      <w:color w:val="51626F"/>
      <w:sz w:val="24"/>
    </w:rPr>
  </w:style>
  <w:style w:type="character" w:customStyle="1" w:styleId="Heading5Char">
    <w:name w:val="Heading 5 Char"/>
    <w:link w:val="Heading5"/>
    <w:uiPriority w:val="2"/>
    <w:rsid w:val="009D6B46"/>
    <w:rPr>
      <w:rFonts w:ascii="Arial" w:eastAsia="Times New Roman" w:hAnsi="Arial" w:cs="Times New Roman"/>
      <w:b/>
      <w:color w:val="283037"/>
    </w:rPr>
  </w:style>
  <w:style w:type="character" w:customStyle="1" w:styleId="Heading6Char">
    <w:name w:val="Heading 6 Char"/>
    <w:link w:val="Heading6"/>
    <w:uiPriority w:val="2"/>
    <w:rsid w:val="009D6B46"/>
    <w:rPr>
      <w:rFonts w:ascii="Arial" w:eastAsia="Times New Roman" w:hAnsi="Arial" w:cs="Times New Roman"/>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sz w:val="16"/>
      <w:szCs w:val="16"/>
    </w:rPr>
  </w:style>
  <w:style w:type="character" w:customStyle="1" w:styleId="CopyrighttextChar">
    <w:name w:val="Copyright text Char"/>
    <w:link w:val="Copyrighttext"/>
    <w:uiPriority w:val="2"/>
    <w:rsid w:val="00724A37"/>
    <w:rPr>
      <w:rFonts w:ascii="Arial" w:hAnsi="Arial"/>
      <w:color w:val="51626F"/>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tabs>
        <w:tab w:val="left" w:pos="680"/>
      </w:tabs>
    </w:pPr>
  </w:style>
  <w:style w:type="paragraph" w:customStyle="1" w:styleId="Numbered11">
    <w:name w:val="Numbered 1.1"/>
    <w:basedOn w:val="Heading2"/>
    <w:next w:val="Normal"/>
    <w:qFormat/>
    <w:rsid w:val="00F61B84"/>
    <w:pPr>
      <w:tabs>
        <w:tab w:val="left" w:pos="1021"/>
      </w:tabs>
    </w:pPr>
    <w:rPr>
      <w:rFonts w:cs="Arial"/>
      <w:b w:val="0"/>
    </w:rPr>
  </w:style>
  <w:style w:type="paragraph" w:customStyle="1" w:styleId="Numbered111">
    <w:name w:val="Numbered 1.1.1"/>
    <w:basedOn w:val="Heading3"/>
    <w:next w:val="Normal"/>
    <w:qFormat/>
    <w:rsid w:val="00F61B84"/>
    <w:pPr>
      <w:tabs>
        <w:tab w:val="left" w:pos="1361"/>
      </w:tabs>
      <w:contextualSpacing/>
    </w:pPr>
  </w:style>
  <w:style w:type="paragraph" w:customStyle="1" w:styleId="Numbered1111">
    <w:name w:val="Numbered 1.1.1.1"/>
    <w:basedOn w:val="Heading4"/>
    <w:next w:val="Normal"/>
    <w:rsid w:val="00F61B84"/>
    <w:pPr>
      <w:tabs>
        <w:tab w:val="left" w:pos="1361"/>
      </w:tabs>
    </w:pPr>
  </w:style>
  <w:style w:type="paragraph" w:customStyle="1" w:styleId="Numbered11111">
    <w:name w:val="Numbered 1.1.1.1.1"/>
    <w:basedOn w:val="Heading5"/>
    <w:next w:val="Normal"/>
    <w:uiPriority w:val="2"/>
    <w:rsid w:val="00F61B84"/>
    <w:pPr>
      <w:tabs>
        <w:tab w:val="left" w:pos="1701"/>
      </w:tabs>
    </w:pPr>
  </w:style>
  <w:style w:type="paragraph" w:customStyle="1" w:styleId="Numbered111111">
    <w:name w:val="Numbered 1.1.1.1.1.1"/>
    <w:basedOn w:val="Heading6"/>
    <w:next w:val="Normal"/>
    <w:uiPriority w:val="2"/>
    <w:rsid w:val="00F61B84"/>
    <w:p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sz w:val="18"/>
    </w:rPr>
  </w:style>
  <w:style w:type="character" w:customStyle="1" w:styleId="HeaderChar">
    <w:name w:val="Header Char"/>
    <w:link w:val="Header"/>
    <w:uiPriority w:val="99"/>
    <w:rsid w:val="008344F6"/>
    <w:rPr>
      <w:rFonts w:ascii="Arial" w:hAnsi="Arial"/>
      <w:color w:val="51626F"/>
      <w:sz w:val="18"/>
    </w:rPr>
  </w:style>
  <w:style w:type="paragraph" w:styleId="NoSpacing">
    <w:name w:val="No Spacing"/>
    <w:uiPriority w:val="1"/>
    <w:qFormat/>
    <w:rsid w:val="00724A37"/>
    <w:rPr>
      <w:sz w:val="22"/>
      <w:szCs w:val="22"/>
      <w:lang w:eastAsia="en-US"/>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left w:val="single" w:sz="4" w:space="4" w:color="FFFFFF"/>
        <w:bottom w:val="single" w:sz="4" w:space="1" w:color="FFFFFF"/>
        <w:right w:val="single" w:sz="4" w:space="4" w:color="FFFFFF"/>
      </w:pBdr>
      <w:shd w:val="clear" w:color="auto" w:fill="F2F2F2"/>
      <w:spacing w:after="240"/>
    </w:pPr>
    <w:rPr>
      <w:szCs w:val="20"/>
    </w:rPr>
  </w:style>
  <w:style w:type="character" w:customStyle="1" w:styleId="BoxedtextChar">
    <w:name w:val="Boxed text Char"/>
    <w:link w:val="Boxedtext"/>
    <w:uiPriority w:val="1"/>
    <w:rsid w:val="00AE1BF1"/>
    <w:rPr>
      <w:rFonts w:ascii="Arial" w:hAnsi="Arial"/>
      <w:szCs w:val="20"/>
      <w:shd w:val="clear" w:color="auto" w:fill="F2F2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 w:val="22"/>
      <w:szCs w:val="24"/>
      <w:lang w:eastAsia="en-US"/>
    </w:rPr>
  </w:style>
  <w:style w:type="character" w:customStyle="1" w:styleId="PullquotetextChar">
    <w:name w:val="Pull quote text 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rPr>
  </w:style>
  <w:style w:type="character" w:customStyle="1" w:styleId="QuoteChar">
    <w:name w:val="Quote Char"/>
    <w:link w:val="Quote"/>
    <w:uiPriority w:val="29"/>
    <w:rsid w:val="001D055E"/>
    <w:rPr>
      <w:rFonts w:ascii="Arial" w:hAnsi="Arial"/>
      <w:i/>
      <w:iCs/>
      <w:color w:val="000000"/>
    </w:rPr>
  </w:style>
  <w:style w:type="paragraph" w:customStyle="1" w:styleId="Bulletpoint">
    <w:name w:val="Bullet point"/>
    <w:basedOn w:val="ListBullet"/>
    <w:qFormat/>
    <w:rsid w:val="00E4674F"/>
    <w:pPr>
      <w:numPr>
        <w:numId w:val="2"/>
      </w:numPr>
    </w:p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2"/>
      </w:numPr>
      <w:spacing w:before="120"/>
    </w:pPr>
    <w:rPr>
      <w:color w:val="000000"/>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imes New Roman" w:hAnsi="Lucida Fax"/>
      <w:bCs/>
      <w:color w:val="51626F"/>
      <w:sz w:val="32"/>
      <w:szCs w:val="28"/>
      <w:lang w:val="en-US" w:eastAsia="ja-JP"/>
    </w:rPr>
  </w:style>
  <w:style w:type="paragraph" w:styleId="ListNumber2">
    <w:name w:val="List Number 2"/>
    <w:next w:val="Normal"/>
    <w:uiPriority w:val="99"/>
    <w:rsid w:val="00BE4C99"/>
    <w:pPr>
      <w:numPr>
        <w:numId w:val="23"/>
      </w:numPr>
      <w:tabs>
        <w:tab w:val="left" w:pos="680"/>
      </w:tabs>
      <w:spacing w:before="120"/>
    </w:pPr>
    <w:rPr>
      <w:sz w:val="22"/>
      <w:szCs w:val="22"/>
      <w:lang w:eastAsia="en-US"/>
    </w:rPr>
  </w:style>
  <w:style w:type="character" w:styleId="Hyperlink">
    <w:name w:val="Hyperlink"/>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sz w:val="18"/>
    </w:rPr>
  </w:style>
  <w:style w:type="character" w:customStyle="1" w:styleId="FooterChar">
    <w:name w:val="Footer Char"/>
    <w:link w:val="Footer"/>
    <w:uiPriority w:val="99"/>
    <w:rsid w:val="00A57D04"/>
    <w:rPr>
      <w:rFonts w:ascii="Arial" w:hAnsi="Arial"/>
      <w:color w:val="51626F"/>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link w:val="Heading7"/>
    <w:uiPriority w:val="2"/>
    <w:rsid w:val="009D6B46"/>
    <w:rPr>
      <w:rFonts w:ascii="Arial" w:eastAsia="Times New Roman" w:hAnsi="Arial" w:cs="Times New Roman"/>
      <w:i/>
      <w:iCs/>
      <w:color w:val="404040"/>
    </w:rPr>
  </w:style>
  <w:style w:type="character" w:customStyle="1" w:styleId="Heading8Char">
    <w:name w:val="Heading 8 Char"/>
    <w:link w:val="Heading8"/>
    <w:uiPriority w:val="2"/>
    <w:rsid w:val="009D6B46"/>
    <w:rPr>
      <w:rFonts w:ascii="Arial" w:eastAsia="Times New Roman" w:hAnsi="Arial" w:cs="Times New Roman"/>
      <w:color w:val="51626F"/>
      <w:szCs w:val="20"/>
    </w:rPr>
  </w:style>
  <w:style w:type="character" w:customStyle="1" w:styleId="Heading9Char">
    <w:name w:val="Heading 9 Char"/>
    <w:aliases w:val="Numbered Table Char"/>
    <w:link w:val="Heading9"/>
    <w:uiPriority w:val="2"/>
    <w:rsid w:val="00646025"/>
    <w:rPr>
      <w:rFonts w:eastAsia="Times New Roman"/>
      <w:b/>
      <w:iCs/>
      <w:color w:val="000000"/>
      <w:sz w:val="24"/>
      <w:lang w:eastAsia="en-US"/>
    </w:rPr>
  </w:style>
  <w:style w:type="paragraph" w:customStyle="1" w:styleId="Numbered1111111">
    <w:name w:val="Numbered 1.1.1.1.1.1.1"/>
    <w:basedOn w:val="Heading7"/>
    <w:next w:val="Normal"/>
    <w:uiPriority w:val="2"/>
    <w:rsid w:val="00F61B84"/>
    <w:pPr>
      <w:tabs>
        <w:tab w:val="left" w:pos="2041"/>
      </w:tabs>
    </w:pPr>
  </w:style>
  <w:style w:type="paragraph" w:customStyle="1" w:styleId="Numbered11111111">
    <w:name w:val="Numbered 1.1.1.1.1.1.1.1"/>
    <w:basedOn w:val="Heading8"/>
    <w:next w:val="Normal"/>
    <w:uiPriority w:val="2"/>
    <w:rsid w:val="00F61B84"/>
    <w:pPr>
      <w:tabs>
        <w:tab w:val="left" w:pos="2041"/>
      </w:tabs>
    </w:pPr>
  </w:style>
  <w:style w:type="table" w:styleId="TableGrid">
    <w:name w:val="Table Grid"/>
    <w:aliases w:val="ACCC Table"/>
    <w:basedOn w:val="TableNormal"/>
    <w:uiPriority w:val="59"/>
    <w:rsid w:val="00C53B5A"/>
    <w:pPr>
      <w:spacing w:before="60" w:after="60"/>
    </w:p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tblPr>
      <w:tblBorders>
        <w:top w:val="single" w:sz="4" w:space="0" w:color="D5D6D2"/>
        <w:left w:val="single" w:sz="4" w:space="0" w:color="D5D6D2"/>
        <w:bottom w:val="single" w:sz="4" w:space="0" w:color="D5D6D2"/>
        <w:right w:val="single" w:sz="4" w:space="0" w:color="D5D6D2"/>
        <w:insideH w:val="single" w:sz="4" w:space="0" w:color="D5D6D2"/>
        <w:insideV w:val="single" w:sz="4" w:space="0" w:color="D5D6D2"/>
      </w:tblBorders>
    </w:tblPr>
    <w:tcPr>
      <w:shd w:val="clear" w:color="auto" w:fill="auto"/>
      <w:vAlign w:val="center"/>
    </w:tcPr>
    <w:tblStylePr w:type="firstRow">
      <w:pPr>
        <w:wordWrap/>
        <w:spacing w:beforeLines="0" w:before="120" w:beforeAutospacing="0" w:afterLines="0" w:after="120" w:afterAutospacing="0" w:line="240" w:lineRule="auto"/>
      </w:pPr>
      <w:rPr>
        <w:rFonts w:ascii="Arial" w:hAnsi="Arial"/>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rPr>
      <w:color w:val="3C4953"/>
    </w:rPr>
    <w:tblPr>
      <w:tblStyleRowBandSize w:val="1"/>
      <w:tblStyleColBandSize w:val="1"/>
      <w:tblBorders>
        <w:top w:val="single" w:sz="8" w:space="0" w:color="51626F"/>
        <w:bottom w:val="single" w:sz="8" w:space="0" w:color="51626F"/>
      </w:tblBorders>
    </w:tblPr>
    <w:tblStylePr w:type="fir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la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cPr>
    </w:tblStylePr>
    <w:tblStylePr w:type="band1Horz">
      <w:tblPr/>
      <w:tcPr>
        <w:tcBorders>
          <w:left w:val="nil"/>
          <w:right w:val="nil"/>
          <w:insideH w:val="nil"/>
          <w:insideV w:val="nil"/>
        </w:tcBorders>
        <w:shd w:val="clear" w:color="auto" w:fill="D1D8DD"/>
      </w:tcPr>
    </w:tblStylePr>
  </w:style>
  <w:style w:type="table" w:styleId="LightShading-Accent2">
    <w:name w:val="Light Shading Accent 2"/>
    <w:basedOn w:val="TableNormal"/>
    <w:uiPriority w:val="60"/>
    <w:rsid w:val="00746E01"/>
    <w:rPr>
      <w:color w:val="000000"/>
    </w:rPr>
    <w:tblPr>
      <w:tblBorders>
        <w:top w:val="single" w:sz="4" w:space="0" w:color="B71202"/>
        <w:left w:val="single" w:sz="4" w:space="0" w:color="B71202"/>
        <w:bottom w:val="single" w:sz="4" w:space="0" w:color="B71202"/>
        <w:right w:val="single" w:sz="4" w:space="0" w:color="B71202"/>
        <w:insideH w:val="single" w:sz="4" w:space="0" w:color="B71202"/>
        <w:insideV w:val="single" w:sz="4" w:space="0" w:color="B71202"/>
      </w:tblBorders>
    </w:tblPr>
    <w:tcPr>
      <w:vAlign w:val="center"/>
    </w:tcPr>
    <w:tblStylePr w:type="fir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l2br w:val="nil"/>
          <w:tr2bl w:val="nil"/>
        </w:tcBorders>
      </w:tcPr>
    </w:tblStylePr>
    <w:tblStylePr w:type="la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rPr>
      <w:color w:val="007192"/>
    </w:rPr>
    <w:tblPr>
      <w:tblStyleRowBandSize w:val="1"/>
      <w:tblStyleColBandSize w:val="1"/>
      <w:tblBorders>
        <w:top w:val="single" w:sz="8" w:space="0" w:color="0098C3"/>
        <w:bottom w:val="single" w:sz="8" w:space="0" w:color="0098C3"/>
      </w:tblBorders>
    </w:tblPr>
    <w:tblStylePr w:type="fir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la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cPr>
    </w:tblStylePr>
    <w:tblStylePr w:type="band1Horz">
      <w:tblPr/>
      <w:tcPr>
        <w:tcBorders>
          <w:left w:val="nil"/>
          <w:right w:val="nil"/>
          <w:insideH w:val="nil"/>
          <w:insideV w:val="nil"/>
        </w:tcBorders>
        <w:shd w:val="clear" w:color="auto" w:fill="B1EDFF"/>
      </w:tcPr>
    </w:tblStylePr>
  </w:style>
  <w:style w:type="table" w:styleId="LightGrid-Accent6">
    <w:name w:val="Light Grid Accent 6"/>
    <w:basedOn w:val="TableNormal"/>
    <w:uiPriority w:val="62"/>
    <w:rsid w:val="00A871F4"/>
    <w:tblPr>
      <w:tblStyleRowBandSize w:val="1"/>
      <w:tblStyleColBandSize w:val="1"/>
      <w:tblBorders>
        <w:top w:val="single" w:sz="8" w:space="0" w:color="DC5034"/>
        <w:left w:val="single" w:sz="8" w:space="0" w:color="DC5034"/>
        <w:bottom w:val="single" w:sz="8" w:space="0" w:color="DC5034"/>
        <w:right w:val="single" w:sz="8" w:space="0" w:color="DC5034"/>
        <w:insideH w:val="single" w:sz="8" w:space="0" w:color="DC5034"/>
        <w:insideV w:val="single" w:sz="8" w:space="0" w:color="DC5034"/>
      </w:tblBorders>
    </w:tblPr>
    <w:tblStylePr w:type="firstRow">
      <w:pPr>
        <w:spacing w:before="0" w:after="0" w:line="240" w:lineRule="auto"/>
      </w:pPr>
      <w:rPr>
        <w:rFonts w:ascii="Lucida Fax" w:eastAsia="Times New Roman" w:hAnsi="Lucida Fax" w:cs="Times New Roman"/>
        <w:b/>
        <w:bCs/>
      </w:rPr>
      <w:tblPr/>
      <w:tcPr>
        <w:tcBorders>
          <w:top w:val="single" w:sz="8" w:space="0" w:color="DC5034"/>
          <w:left w:val="single" w:sz="8" w:space="0" w:color="DC5034"/>
          <w:bottom w:val="single" w:sz="18" w:space="0" w:color="DC5034"/>
          <w:right w:val="single" w:sz="8" w:space="0" w:color="DC5034"/>
          <w:insideH w:val="nil"/>
          <w:insideV w:val="single" w:sz="8" w:space="0" w:color="DC5034"/>
        </w:tcBorders>
      </w:tcPr>
    </w:tblStylePr>
    <w:tblStylePr w:type="lastRow">
      <w:pPr>
        <w:spacing w:before="0" w:after="0" w:line="240" w:lineRule="auto"/>
      </w:pPr>
      <w:rPr>
        <w:rFonts w:ascii="Lucida Fax" w:eastAsia="Times New Roman" w:hAnsi="Lucida Fax" w:cs="Times New Roman"/>
        <w:b/>
        <w:bCs/>
      </w:rPr>
      <w:tblPr/>
      <w:tcPr>
        <w:tcBorders>
          <w:top w:val="double" w:sz="6" w:space="0" w:color="DC5034"/>
          <w:left w:val="single" w:sz="8" w:space="0" w:color="DC5034"/>
          <w:bottom w:val="single" w:sz="8" w:space="0" w:color="DC5034"/>
          <w:right w:val="single" w:sz="8" w:space="0" w:color="DC5034"/>
          <w:insideH w:val="nil"/>
          <w:insideV w:val="single" w:sz="8" w:space="0" w:color="DC5034"/>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DC5034"/>
          <w:left w:val="single" w:sz="8" w:space="0" w:color="DC5034"/>
          <w:bottom w:val="single" w:sz="8" w:space="0" w:color="DC5034"/>
          <w:right w:val="single" w:sz="8" w:space="0" w:color="DC5034"/>
        </w:tcBorders>
      </w:tcPr>
    </w:tblStylePr>
    <w:tblStylePr w:type="band1Vert">
      <w:tblPr/>
      <w:tcPr>
        <w:tcBorders>
          <w:top w:val="single" w:sz="8" w:space="0" w:color="DC5034"/>
          <w:left w:val="single" w:sz="8" w:space="0" w:color="DC5034"/>
          <w:bottom w:val="single" w:sz="8" w:space="0" w:color="DC5034"/>
          <w:right w:val="single" w:sz="8" w:space="0" w:color="DC5034"/>
        </w:tcBorders>
        <w:shd w:val="clear" w:color="auto" w:fill="F6D3CC"/>
      </w:tcPr>
    </w:tblStylePr>
    <w:tblStylePr w:type="band1Horz">
      <w:tblPr/>
      <w:tcPr>
        <w:tcBorders>
          <w:top w:val="single" w:sz="8" w:space="0" w:color="DC5034"/>
          <w:left w:val="single" w:sz="8" w:space="0" w:color="DC5034"/>
          <w:bottom w:val="single" w:sz="8" w:space="0" w:color="DC5034"/>
          <w:right w:val="single" w:sz="8" w:space="0" w:color="DC5034"/>
          <w:insideV w:val="single" w:sz="8" w:space="0" w:color="DC5034"/>
        </w:tcBorders>
        <w:shd w:val="clear" w:color="auto" w:fill="F6D3CC"/>
      </w:tcPr>
    </w:tblStylePr>
    <w:tblStylePr w:type="band2Horz">
      <w:tblPr/>
      <w:tcPr>
        <w:tcBorders>
          <w:top w:val="single" w:sz="8" w:space="0" w:color="DC5034"/>
          <w:left w:val="single" w:sz="8" w:space="0" w:color="DC5034"/>
          <w:bottom w:val="single" w:sz="8" w:space="0" w:color="DC5034"/>
          <w:right w:val="single" w:sz="8" w:space="0" w:color="DC5034"/>
          <w:insideV w:val="single" w:sz="8" w:space="0" w:color="DC5034"/>
        </w:tcBorders>
      </w:tcPr>
    </w:tblStylePr>
  </w:style>
  <w:style w:type="table" w:styleId="MediumShading1">
    <w:name w:val="Medium Shading 1"/>
    <w:basedOn w:val="TableNormal"/>
    <w:uiPriority w:val="63"/>
    <w:rsid w:val="00A871F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tblPr>
      <w:tblStyleRowBandSize w:val="1"/>
      <w:tblStyleColBandSize w:val="1"/>
      <w:tblBorders>
        <w:top w:val="single" w:sz="8" w:space="0" w:color="758A9A"/>
        <w:left w:val="single" w:sz="8" w:space="0" w:color="758A9A"/>
        <w:bottom w:val="single" w:sz="8" w:space="0" w:color="758A9A"/>
        <w:right w:val="single" w:sz="8" w:space="0" w:color="758A9A"/>
        <w:insideH w:val="single" w:sz="8" w:space="0" w:color="758A9A"/>
      </w:tblBorders>
    </w:tblPr>
    <w:tblStylePr w:type="firstRow">
      <w:pPr>
        <w:spacing w:before="0" w:after="0" w:line="240" w:lineRule="auto"/>
      </w:pPr>
      <w:rPr>
        <w:b/>
        <w:bCs/>
        <w:color w:val="FFFFFF"/>
      </w:rPr>
      <w:tblPr/>
      <w:tcPr>
        <w:tcBorders>
          <w:top w:val="single" w:sz="8" w:space="0" w:color="758A9A"/>
          <w:left w:val="single" w:sz="8" w:space="0" w:color="758A9A"/>
          <w:bottom w:val="single" w:sz="8" w:space="0" w:color="758A9A"/>
          <w:right w:val="single" w:sz="8" w:space="0" w:color="758A9A"/>
          <w:insideH w:val="nil"/>
          <w:insideV w:val="nil"/>
        </w:tcBorders>
        <w:shd w:val="clear" w:color="auto" w:fill="51626F"/>
      </w:tcPr>
    </w:tblStylePr>
    <w:tblStylePr w:type="lastRow">
      <w:pPr>
        <w:spacing w:before="0" w:after="0" w:line="240" w:lineRule="auto"/>
      </w:pPr>
      <w:rPr>
        <w:b/>
        <w:bCs/>
      </w:rPr>
      <w:tblPr/>
      <w:tcPr>
        <w:tcBorders>
          <w:top w:val="double" w:sz="6" w:space="0" w:color="758A9A"/>
          <w:left w:val="single" w:sz="8" w:space="0" w:color="758A9A"/>
          <w:bottom w:val="single" w:sz="8" w:space="0" w:color="758A9A"/>
          <w:right w:val="single" w:sz="8" w:space="0" w:color="758A9A"/>
          <w:insideH w:val="nil"/>
          <w:insideV w:val="nil"/>
        </w:tcBorders>
      </w:tcPr>
    </w:tblStylePr>
    <w:tblStylePr w:type="firstCol">
      <w:rPr>
        <w:b/>
        <w:bCs/>
      </w:rPr>
    </w:tblStylePr>
    <w:tblStylePr w:type="lastCol">
      <w:rPr>
        <w:b/>
        <w:bCs/>
      </w:rPr>
    </w:tblStylePr>
    <w:tblStylePr w:type="band1Vert">
      <w:tblPr/>
      <w:tcPr>
        <w:shd w:val="clear" w:color="auto" w:fill="D1D8DD"/>
      </w:tcPr>
    </w:tblStylePr>
    <w:tblStylePr w:type="band1Horz">
      <w:tblPr/>
      <w:tcPr>
        <w:tcBorders>
          <w:insideH w:val="nil"/>
          <w:insideV w:val="nil"/>
        </w:tcBorders>
        <w:shd w:val="clear" w:color="auto" w:fill="D1D8DD"/>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tblPr>
      <w:tblStyleRowBandSize w:val="1"/>
      <w:tblStyleColBandSize w:val="1"/>
      <w:tblBorders>
        <w:top w:val="single" w:sz="8" w:space="0" w:color="7643BB"/>
        <w:left w:val="single" w:sz="8" w:space="0" w:color="7643BB"/>
        <w:bottom w:val="single" w:sz="8" w:space="0" w:color="7643BB"/>
        <w:right w:val="single" w:sz="8" w:space="0" w:color="7643BB"/>
        <w:insideH w:val="single" w:sz="8" w:space="0" w:color="7643BB"/>
      </w:tblBorders>
    </w:tblPr>
    <w:tblStylePr w:type="firstRow">
      <w:pPr>
        <w:spacing w:before="0" w:after="0" w:line="240" w:lineRule="auto"/>
      </w:pPr>
      <w:rPr>
        <w:b/>
        <w:bCs/>
        <w:color w:val="FFFFFF"/>
      </w:rPr>
      <w:tblPr/>
      <w:tcPr>
        <w:tcBorders>
          <w:top w:val="single" w:sz="8" w:space="0" w:color="7643BB"/>
          <w:left w:val="single" w:sz="8" w:space="0" w:color="7643BB"/>
          <w:bottom w:val="single" w:sz="8" w:space="0" w:color="7643BB"/>
          <w:right w:val="single" w:sz="8" w:space="0" w:color="7643BB"/>
          <w:insideH w:val="nil"/>
          <w:insideV w:val="nil"/>
        </w:tcBorders>
        <w:shd w:val="clear" w:color="auto" w:fill="4F2D7D"/>
      </w:tcPr>
    </w:tblStylePr>
    <w:tblStylePr w:type="lastRow">
      <w:pPr>
        <w:spacing w:before="0" w:after="0" w:line="240" w:lineRule="auto"/>
      </w:pPr>
      <w:rPr>
        <w:b/>
        <w:bCs/>
      </w:rPr>
      <w:tblPr/>
      <w:tcPr>
        <w:tcBorders>
          <w:top w:val="double" w:sz="6" w:space="0" w:color="7643BB"/>
          <w:left w:val="single" w:sz="8" w:space="0" w:color="7643BB"/>
          <w:bottom w:val="single" w:sz="8" w:space="0" w:color="7643BB"/>
          <w:right w:val="single" w:sz="8" w:space="0" w:color="7643BB"/>
          <w:insideH w:val="nil"/>
          <w:insideV w:val="nil"/>
        </w:tcBorders>
      </w:tcPr>
    </w:tblStylePr>
    <w:tblStylePr w:type="firstCol">
      <w:rPr>
        <w:b/>
        <w:bCs/>
      </w:rPr>
    </w:tblStylePr>
    <w:tblStylePr w:type="lastCol">
      <w:rPr>
        <w:b/>
        <w:bCs/>
      </w:rPr>
    </w:tblStylePr>
    <w:tblStylePr w:type="band1Vert">
      <w:tblPr/>
      <w:tcPr>
        <w:shd w:val="clear" w:color="auto" w:fill="D1C1E8"/>
      </w:tcPr>
    </w:tblStylePr>
    <w:tblStylePr w:type="band1Horz">
      <w:tblPr/>
      <w:tcPr>
        <w:tcBorders>
          <w:insideH w:val="nil"/>
          <w:insideV w:val="nil"/>
        </w:tcBorders>
        <w:shd w:val="clear" w:color="auto" w:fill="D1C1E8"/>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tblPr>
      <w:tblStyleRowBandSize w:val="1"/>
      <w:tblStyleColBandSize w:val="1"/>
      <w:tblBorders>
        <w:top w:val="single" w:sz="8" w:space="0" w:color="13CAFF"/>
        <w:left w:val="single" w:sz="8" w:space="0" w:color="13CAFF"/>
        <w:bottom w:val="single" w:sz="8" w:space="0" w:color="13CAFF"/>
        <w:right w:val="single" w:sz="8" w:space="0" w:color="13CAFF"/>
        <w:insideH w:val="single" w:sz="8" w:space="0" w:color="13CAFF"/>
      </w:tblBorders>
    </w:tblPr>
    <w:tblStylePr w:type="firstRow">
      <w:pPr>
        <w:spacing w:before="0" w:after="0" w:line="240" w:lineRule="auto"/>
      </w:pPr>
      <w:rPr>
        <w:b/>
        <w:bCs/>
        <w:color w:val="FFFFFF"/>
      </w:rPr>
      <w:tblPr/>
      <w:tcPr>
        <w:tcBorders>
          <w:top w:val="single" w:sz="8" w:space="0" w:color="13CAFF"/>
          <w:left w:val="single" w:sz="8" w:space="0" w:color="13CAFF"/>
          <w:bottom w:val="single" w:sz="8" w:space="0" w:color="13CAFF"/>
          <w:right w:val="single" w:sz="8" w:space="0" w:color="13CAFF"/>
          <w:insideH w:val="nil"/>
          <w:insideV w:val="nil"/>
        </w:tcBorders>
        <w:shd w:val="clear" w:color="auto" w:fill="0098C3"/>
      </w:tcPr>
    </w:tblStylePr>
    <w:tblStylePr w:type="lastRow">
      <w:pPr>
        <w:spacing w:before="0" w:after="0" w:line="240" w:lineRule="auto"/>
      </w:pPr>
      <w:rPr>
        <w:b/>
        <w:bCs/>
      </w:rPr>
      <w:tblPr/>
      <w:tcPr>
        <w:tcBorders>
          <w:top w:val="double" w:sz="6" w:space="0" w:color="13CAFF"/>
          <w:left w:val="single" w:sz="8" w:space="0" w:color="13CAFF"/>
          <w:bottom w:val="single" w:sz="8" w:space="0" w:color="13CAFF"/>
          <w:right w:val="single" w:sz="8" w:space="0" w:color="13CAFF"/>
          <w:insideH w:val="nil"/>
          <w:insideV w:val="nil"/>
        </w:tcBorders>
      </w:tcPr>
    </w:tblStylePr>
    <w:tblStylePr w:type="firstCol">
      <w:rPr>
        <w:b/>
        <w:bCs/>
      </w:rPr>
    </w:tblStylePr>
    <w:tblStylePr w:type="lastCol">
      <w:rPr>
        <w:b/>
        <w:bCs/>
      </w:rPr>
    </w:tblStylePr>
    <w:tblStylePr w:type="band1Vert">
      <w:tblPr/>
      <w:tcPr>
        <w:shd w:val="clear" w:color="auto" w:fill="B1EDFF"/>
      </w:tcPr>
    </w:tblStylePr>
    <w:tblStylePr w:type="band1Horz">
      <w:tblPr/>
      <w:tcPr>
        <w:tcBorders>
          <w:insideH w:val="nil"/>
          <w:insideV w:val="nil"/>
        </w:tcBorders>
        <w:shd w:val="clear" w:color="auto" w:fill="B1EDF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tblPr>
      <w:tblStyleRowBandSize w:val="1"/>
      <w:tblStyleColBandSize w:val="1"/>
      <w:tblBorders>
        <w:top w:val="single" w:sz="8" w:space="0" w:color="B7DAF0"/>
        <w:left w:val="single" w:sz="8" w:space="0" w:color="B7DAF0"/>
        <w:bottom w:val="single" w:sz="8" w:space="0" w:color="B7DAF0"/>
        <w:right w:val="single" w:sz="8" w:space="0" w:color="B7DAF0"/>
        <w:insideH w:val="single" w:sz="8" w:space="0" w:color="B7DAF0"/>
      </w:tblBorders>
    </w:tblPr>
    <w:tblStylePr w:type="firstRow">
      <w:pPr>
        <w:spacing w:before="0" w:after="0" w:line="240" w:lineRule="auto"/>
      </w:pPr>
      <w:rPr>
        <w:b/>
        <w:bCs/>
        <w:color w:val="FFFFFF"/>
      </w:rPr>
      <w:tblPr/>
      <w:tcPr>
        <w:tcBorders>
          <w:top w:val="single" w:sz="8" w:space="0" w:color="B7DAF0"/>
          <w:left w:val="single" w:sz="8" w:space="0" w:color="B7DAF0"/>
          <w:bottom w:val="single" w:sz="8" w:space="0" w:color="B7DAF0"/>
          <w:right w:val="single" w:sz="8" w:space="0" w:color="B7DAF0"/>
          <w:insideH w:val="nil"/>
          <w:insideV w:val="nil"/>
        </w:tcBorders>
        <w:shd w:val="clear" w:color="auto" w:fill="A0CFEB"/>
      </w:tcPr>
    </w:tblStylePr>
    <w:tblStylePr w:type="lastRow">
      <w:pPr>
        <w:spacing w:before="0" w:after="0" w:line="240" w:lineRule="auto"/>
      </w:pPr>
      <w:rPr>
        <w:b/>
        <w:bCs/>
      </w:rPr>
      <w:tblPr/>
      <w:tcPr>
        <w:tcBorders>
          <w:top w:val="double" w:sz="6" w:space="0" w:color="B7DAF0"/>
          <w:left w:val="single" w:sz="8" w:space="0" w:color="B7DAF0"/>
          <w:bottom w:val="single" w:sz="8" w:space="0" w:color="B7DAF0"/>
          <w:right w:val="single" w:sz="8" w:space="0" w:color="B7DAF0"/>
          <w:insideH w:val="nil"/>
          <w:insideV w:val="nil"/>
        </w:tcBorders>
      </w:tcPr>
    </w:tblStylePr>
    <w:tblStylePr w:type="firstCol">
      <w:rPr>
        <w:b/>
        <w:bCs/>
      </w:rPr>
    </w:tblStylePr>
    <w:tblStylePr w:type="lastCol">
      <w:rPr>
        <w:b/>
        <w:bCs/>
      </w:rPr>
    </w:tblStylePr>
    <w:tblStylePr w:type="band1Vert">
      <w:tblPr/>
      <w:tcPr>
        <w:shd w:val="clear" w:color="auto" w:fill="E7F3FA"/>
      </w:tcPr>
    </w:tblStylePr>
    <w:tblStylePr w:type="band1Horz">
      <w:tblPr/>
      <w:tcPr>
        <w:tcBorders>
          <w:insideH w:val="nil"/>
          <w:insideV w:val="nil"/>
        </w:tcBorders>
        <w:shd w:val="clear" w:color="auto" w:fill="E7F3FA"/>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tblPr>
      <w:tblStyleRowBandSize w:val="1"/>
      <w:tblStyleColBandSize w:val="1"/>
      <w:tblBorders>
        <w:top w:val="single" w:sz="8" w:space="0" w:color="FC220E"/>
        <w:left w:val="single" w:sz="8" w:space="0" w:color="FC220E"/>
        <w:bottom w:val="single" w:sz="8" w:space="0" w:color="FC220E"/>
        <w:right w:val="single" w:sz="8" w:space="0" w:color="FC220E"/>
        <w:insideH w:val="single" w:sz="8" w:space="0" w:color="FC220E"/>
      </w:tblBorders>
    </w:tblPr>
    <w:tblStylePr w:type="firstRow">
      <w:pPr>
        <w:spacing w:before="0" w:after="0" w:line="240" w:lineRule="auto"/>
      </w:pPr>
      <w:rPr>
        <w:b/>
        <w:bCs/>
        <w:color w:val="FFFFFF"/>
      </w:rPr>
      <w:tblPr/>
      <w:tcPr>
        <w:tcBorders>
          <w:top w:val="single" w:sz="8" w:space="0" w:color="FC220E"/>
          <w:left w:val="single" w:sz="8" w:space="0" w:color="FC220E"/>
          <w:bottom w:val="single" w:sz="8" w:space="0" w:color="FC220E"/>
          <w:right w:val="single" w:sz="8" w:space="0" w:color="FC220E"/>
          <w:insideH w:val="nil"/>
          <w:insideV w:val="nil"/>
        </w:tcBorders>
        <w:shd w:val="clear" w:color="auto" w:fill="B71202"/>
      </w:tcPr>
    </w:tblStylePr>
    <w:tblStylePr w:type="lastRow">
      <w:pPr>
        <w:spacing w:before="0" w:after="0" w:line="240" w:lineRule="auto"/>
      </w:pPr>
      <w:rPr>
        <w:b/>
        <w:bCs/>
      </w:rPr>
      <w:tblPr/>
      <w:tcPr>
        <w:tcBorders>
          <w:top w:val="double" w:sz="6" w:space="0" w:color="FC220E"/>
          <w:left w:val="single" w:sz="8" w:space="0" w:color="FC220E"/>
          <w:bottom w:val="single" w:sz="8" w:space="0" w:color="FC220E"/>
          <w:right w:val="single" w:sz="8" w:space="0" w:color="FC220E"/>
          <w:insideH w:val="nil"/>
          <w:insideV w:val="nil"/>
        </w:tcBorders>
      </w:tcPr>
    </w:tblStylePr>
    <w:tblStylePr w:type="firstCol">
      <w:rPr>
        <w:b/>
        <w:bCs/>
      </w:rPr>
    </w:tblStylePr>
    <w:tblStylePr w:type="lastCol">
      <w:rPr>
        <w:b/>
        <w:bCs/>
      </w:rPr>
    </w:tblStylePr>
    <w:tblStylePr w:type="band1Vert">
      <w:tblPr/>
      <w:tcPr>
        <w:shd w:val="clear" w:color="auto" w:fill="FEB6AF"/>
      </w:tcPr>
    </w:tblStylePr>
    <w:tblStylePr w:type="band1Horz">
      <w:tblPr/>
      <w:tcPr>
        <w:tcBorders>
          <w:insideH w:val="nil"/>
          <w:insideV w:val="nil"/>
        </w:tcBorders>
        <w:shd w:val="clear" w:color="auto" w:fill="FEB6AF"/>
      </w:tcPr>
    </w:tblStylePr>
    <w:tblStylePr w:type="band2Horz">
      <w:tblPr/>
      <w:tcPr>
        <w:tcBorders>
          <w:insideH w:val="nil"/>
          <w:insideV w:val="nil"/>
        </w:tcBorders>
      </w:tcPr>
    </w:tblStylePr>
  </w:style>
  <w:style w:type="table" w:styleId="LightList">
    <w:name w:val="Light List"/>
    <w:basedOn w:val="TableNormal"/>
    <w:uiPriority w:val="61"/>
    <w:rsid w:val="00A871F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5">
    <w:name w:val="Light Shading Accent 5"/>
    <w:basedOn w:val="TableNormal"/>
    <w:uiPriority w:val="60"/>
    <w:rsid w:val="00A871F4"/>
    <w:rPr>
      <w:color w:val="880D01"/>
    </w:rPr>
    <w:tblPr>
      <w:tblStyleRowBandSize w:val="1"/>
      <w:tblStyleColBandSize w:val="1"/>
      <w:tblBorders>
        <w:top w:val="single" w:sz="8" w:space="0" w:color="B71202"/>
        <w:bottom w:val="single" w:sz="8" w:space="0" w:color="B71202"/>
      </w:tblBorders>
    </w:tblPr>
    <w:tblStylePr w:type="fir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la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cPr>
    </w:tblStylePr>
    <w:tblStylePr w:type="band1Horz">
      <w:tblPr/>
      <w:tcPr>
        <w:tcBorders>
          <w:left w:val="nil"/>
          <w:right w:val="nil"/>
          <w:insideH w:val="nil"/>
          <w:insideV w:val="nil"/>
        </w:tcBorders>
        <w:shd w:val="clear" w:color="auto" w:fill="FEB6AF"/>
      </w:tcPr>
    </w:tblStylePr>
  </w:style>
  <w:style w:type="table" w:styleId="LightGrid-Accent3">
    <w:name w:val="Light Grid Accent 3"/>
    <w:basedOn w:val="TableNormal"/>
    <w:uiPriority w:val="62"/>
    <w:rsid w:val="00A871F4"/>
    <w:tblPr>
      <w:tblStyleRowBandSize w:val="1"/>
      <w:tblStyleColBandSize w:val="1"/>
      <w:tblBorders>
        <w:top w:val="single" w:sz="8" w:space="0" w:color="0098C3"/>
        <w:left w:val="single" w:sz="8" w:space="0" w:color="0098C3"/>
        <w:bottom w:val="single" w:sz="8" w:space="0" w:color="0098C3"/>
        <w:right w:val="single" w:sz="8" w:space="0" w:color="0098C3"/>
        <w:insideH w:val="single" w:sz="8" w:space="0" w:color="0098C3"/>
        <w:insideV w:val="single" w:sz="8" w:space="0" w:color="0098C3"/>
      </w:tblBorders>
    </w:tblPr>
    <w:tblStylePr w:type="firstRow">
      <w:pPr>
        <w:spacing w:before="0" w:after="0" w:line="240" w:lineRule="auto"/>
      </w:pPr>
      <w:rPr>
        <w:rFonts w:ascii="Lucida Fax" w:eastAsia="Times New Roman" w:hAnsi="Lucida Fax" w:cs="Times New Roman"/>
        <w:b/>
        <w:bCs/>
      </w:rPr>
      <w:tblPr/>
      <w:tcPr>
        <w:tcBorders>
          <w:top w:val="single" w:sz="8" w:space="0" w:color="0098C3"/>
          <w:left w:val="single" w:sz="8" w:space="0" w:color="0098C3"/>
          <w:bottom w:val="single" w:sz="18" w:space="0" w:color="0098C3"/>
          <w:right w:val="single" w:sz="8" w:space="0" w:color="0098C3"/>
          <w:insideH w:val="nil"/>
          <w:insideV w:val="single" w:sz="8" w:space="0" w:color="0098C3"/>
        </w:tcBorders>
      </w:tcPr>
    </w:tblStylePr>
    <w:tblStylePr w:type="lastRow">
      <w:pPr>
        <w:spacing w:before="0" w:after="0" w:line="240" w:lineRule="auto"/>
      </w:pPr>
      <w:rPr>
        <w:rFonts w:ascii="Lucida Fax" w:eastAsia="Times New Roman" w:hAnsi="Lucida Fax" w:cs="Times New Roman"/>
        <w:b/>
        <w:bCs/>
      </w:rPr>
      <w:tblPr/>
      <w:tcPr>
        <w:tcBorders>
          <w:top w:val="double" w:sz="6" w:space="0" w:color="0098C3"/>
          <w:left w:val="single" w:sz="8" w:space="0" w:color="0098C3"/>
          <w:bottom w:val="single" w:sz="8" w:space="0" w:color="0098C3"/>
          <w:right w:val="single" w:sz="8" w:space="0" w:color="0098C3"/>
          <w:insideH w:val="nil"/>
          <w:insideV w:val="single" w:sz="8" w:space="0" w:color="0098C3"/>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98C3"/>
          <w:left w:val="single" w:sz="8" w:space="0" w:color="0098C3"/>
          <w:bottom w:val="single" w:sz="8" w:space="0" w:color="0098C3"/>
          <w:right w:val="single" w:sz="8" w:space="0" w:color="0098C3"/>
        </w:tcBorders>
      </w:tcPr>
    </w:tblStylePr>
    <w:tblStylePr w:type="band1Vert">
      <w:tblPr/>
      <w:tcPr>
        <w:tcBorders>
          <w:top w:val="single" w:sz="8" w:space="0" w:color="0098C3"/>
          <w:left w:val="single" w:sz="8" w:space="0" w:color="0098C3"/>
          <w:bottom w:val="single" w:sz="8" w:space="0" w:color="0098C3"/>
          <w:right w:val="single" w:sz="8" w:space="0" w:color="0098C3"/>
        </w:tcBorders>
        <w:shd w:val="clear" w:color="auto" w:fill="B1EDFF"/>
      </w:tcPr>
    </w:tblStylePr>
    <w:tblStylePr w:type="band1Horz">
      <w:tblPr/>
      <w:tcPr>
        <w:tcBorders>
          <w:top w:val="single" w:sz="8" w:space="0" w:color="0098C3"/>
          <w:left w:val="single" w:sz="8" w:space="0" w:color="0098C3"/>
          <w:bottom w:val="single" w:sz="8" w:space="0" w:color="0098C3"/>
          <w:right w:val="single" w:sz="8" w:space="0" w:color="0098C3"/>
          <w:insideV w:val="single" w:sz="8" w:space="0" w:color="0098C3"/>
        </w:tcBorders>
        <w:shd w:val="clear" w:color="auto" w:fill="B1EDFF"/>
      </w:tcPr>
    </w:tblStylePr>
    <w:tblStylePr w:type="band2Horz">
      <w:tblPr/>
      <w:tcPr>
        <w:tcBorders>
          <w:top w:val="single" w:sz="8" w:space="0" w:color="0098C3"/>
          <w:left w:val="single" w:sz="8" w:space="0" w:color="0098C3"/>
          <w:bottom w:val="single" w:sz="8" w:space="0" w:color="0098C3"/>
          <w:right w:val="single" w:sz="8" w:space="0" w:color="0098C3"/>
          <w:insideV w:val="single" w:sz="8" w:space="0" w:color="0098C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Lucida Fax" w:eastAsia="Times New Roman" w:hAnsi="Lucida Fax"/>
      <w:color w:val="4F2D7D"/>
      <w:spacing w:val="5"/>
      <w:kern w:val="28"/>
      <w:sz w:val="72"/>
      <w:szCs w:val="52"/>
    </w:rPr>
  </w:style>
  <w:style w:type="character" w:customStyle="1" w:styleId="TitleChar">
    <w:name w:val="Title Char"/>
    <w:link w:val="Title"/>
    <w:uiPriority w:val="10"/>
    <w:rsid w:val="00174102"/>
    <w:rPr>
      <w:rFonts w:ascii="Lucida Fax" w:eastAsia="Times New Roman" w:hAnsi="Lucida Fax" w:cs="Times New Roman"/>
      <w:color w:val="4F2D7D"/>
      <w:spacing w:val="5"/>
      <w:kern w:val="28"/>
      <w:sz w:val="72"/>
      <w:szCs w:val="52"/>
    </w:rPr>
  </w:style>
  <w:style w:type="paragraph" w:customStyle="1" w:styleId="CoverDate">
    <w:name w:val="Cover Date"/>
    <w:qFormat/>
    <w:rsid w:val="00E4674F"/>
    <w:pPr>
      <w:spacing w:before="200"/>
    </w:pPr>
    <w:rPr>
      <w:rFonts w:ascii="Lucida Fax" w:hAnsi="Lucida Fax"/>
      <w:color w:val="DC5034"/>
      <w:sz w:val="24"/>
      <w:szCs w:val="24"/>
      <w:lang w:eastAsia="en-US"/>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tblPr>
      <w:tblStyleRowBandSize w:val="1"/>
      <w:tblStyleColBandSize w:val="1"/>
      <w:tblBorders>
        <w:top w:val="single" w:sz="8" w:space="0" w:color="51626F"/>
        <w:left w:val="single" w:sz="8" w:space="0" w:color="51626F"/>
        <w:bottom w:val="single" w:sz="8" w:space="0" w:color="51626F"/>
        <w:right w:val="single" w:sz="8" w:space="0" w:color="51626F"/>
      </w:tblBorders>
    </w:tblPr>
    <w:tblStylePr w:type="firstRow">
      <w:pPr>
        <w:spacing w:before="0" w:after="0" w:line="240" w:lineRule="auto"/>
      </w:pPr>
      <w:rPr>
        <w:b/>
        <w:bCs/>
        <w:color w:val="FFFFFF"/>
      </w:rPr>
      <w:tblPr/>
      <w:tcPr>
        <w:shd w:val="clear" w:color="auto" w:fill="51626F"/>
      </w:tcPr>
    </w:tblStylePr>
    <w:tblStylePr w:type="lastRow">
      <w:pPr>
        <w:spacing w:before="0" w:after="0" w:line="240" w:lineRule="auto"/>
      </w:pPr>
      <w:rPr>
        <w:b/>
        <w:bCs/>
      </w:rPr>
      <w:tblPr/>
      <w:tcPr>
        <w:tcBorders>
          <w:top w:val="double" w:sz="6" w:space="0" w:color="51626F"/>
          <w:left w:val="single" w:sz="8" w:space="0" w:color="51626F"/>
          <w:bottom w:val="single" w:sz="8" w:space="0" w:color="51626F"/>
          <w:right w:val="single" w:sz="8" w:space="0" w:color="51626F"/>
        </w:tcBorders>
      </w:tcPr>
    </w:tblStylePr>
    <w:tblStylePr w:type="firstCol">
      <w:rPr>
        <w:b/>
        <w:bCs/>
      </w:rPr>
    </w:tblStylePr>
    <w:tblStylePr w:type="lastCol">
      <w:rPr>
        <w:b/>
        <w:bCs/>
      </w:rPr>
    </w:tblStylePr>
    <w:tblStylePr w:type="band1Vert">
      <w:tblPr/>
      <w:tcPr>
        <w:tcBorders>
          <w:top w:val="single" w:sz="8" w:space="0" w:color="51626F"/>
          <w:left w:val="single" w:sz="8" w:space="0" w:color="51626F"/>
          <w:bottom w:val="single" w:sz="8" w:space="0" w:color="51626F"/>
          <w:right w:val="single" w:sz="8" w:space="0" w:color="51626F"/>
        </w:tcBorders>
      </w:tcPr>
    </w:tblStylePr>
    <w:tblStylePr w:type="band1Horz">
      <w:tblPr/>
      <w:tcPr>
        <w:tcBorders>
          <w:top w:val="single" w:sz="8" w:space="0" w:color="51626F"/>
          <w:left w:val="single" w:sz="8" w:space="0" w:color="51626F"/>
          <w:bottom w:val="single" w:sz="8" w:space="0" w:color="51626F"/>
          <w:right w:val="single" w:sz="8" w:space="0" w:color="51626F"/>
        </w:tcBorders>
      </w:tcPr>
    </w:tblStylePr>
  </w:style>
  <w:style w:type="table" w:styleId="LightList-Accent3">
    <w:name w:val="Light List Accent 3"/>
    <w:basedOn w:val="TableNormal"/>
    <w:uiPriority w:val="61"/>
    <w:rsid w:val="0081034E"/>
    <w:tblPr>
      <w:tblStyleRowBandSize w:val="1"/>
      <w:tblStyleColBandSize w:val="1"/>
      <w:tblBorders>
        <w:top w:val="single" w:sz="8" w:space="0" w:color="0098C3"/>
        <w:left w:val="single" w:sz="8" w:space="0" w:color="0098C3"/>
        <w:bottom w:val="single" w:sz="8" w:space="0" w:color="0098C3"/>
        <w:right w:val="single" w:sz="8" w:space="0" w:color="0098C3"/>
      </w:tblBorders>
    </w:tblPr>
    <w:tblStylePr w:type="firstRow">
      <w:pPr>
        <w:spacing w:before="0" w:after="0" w:line="240" w:lineRule="auto"/>
      </w:pPr>
      <w:rPr>
        <w:b/>
        <w:bCs/>
        <w:color w:val="FFFFFF"/>
      </w:rPr>
      <w:tblPr/>
      <w:tcPr>
        <w:shd w:val="clear" w:color="auto" w:fill="0098C3"/>
      </w:tcPr>
    </w:tblStylePr>
    <w:tblStylePr w:type="lastRow">
      <w:pPr>
        <w:spacing w:before="0" w:after="0" w:line="240" w:lineRule="auto"/>
      </w:pPr>
      <w:rPr>
        <w:b/>
        <w:bCs/>
      </w:rPr>
      <w:tblPr/>
      <w:tcPr>
        <w:tcBorders>
          <w:top w:val="double" w:sz="6" w:space="0" w:color="0098C3"/>
          <w:left w:val="single" w:sz="8" w:space="0" w:color="0098C3"/>
          <w:bottom w:val="single" w:sz="8" w:space="0" w:color="0098C3"/>
          <w:right w:val="single" w:sz="8" w:space="0" w:color="0098C3"/>
        </w:tcBorders>
      </w:tcPr>
    </w:tblStylePr>
    <w:tblStylePr w:type="firstCol">
      <w:rPr>
        <w:b/>
        <w:bCs/>
      </w:rPr>
    </w:tblStylePr>
    <w:tblStylePr w:type="lastCol">
      <w:rPr>
        <w:b/>
        <w:bCs/>
      </w:rPr>
    </w:tblStylePr>
    <w:tblStylePr w:type="band1Vert">
      <w:tblPr/>
      <w:tcPr>
        <w:tcBorders>
          <w:top w:val="single" w:sz="8" w:space="0" w:color="0098C3"/>
          <w:left w:val="single" w:sz="8" w:space="0" w:color="0098C3"/>
          <w:bottom w:val="single" w:sz="8" w:space="0" w:color="0098C3"/>
          <w:right w:val="single" w:sz="8" w:space="0" w:color="0098C3"/>
        </w:tcBorders>
      </w:tcPr>
    </w:tblStylePr>
    <w:tblStylePr w:type="band1Horz">
      <w:tblPr/>
      <w:tcPr>
        <w:tcBorders>
          <w:top w:val="single" w:sz="8" w:space="0" w:color="0098C3"/>
          <w:left w:val="single" w:sz="8" w:space="0" w:color="0098C3"/>
          <w:bottom w:val="single" w:sz="8" w:space="0" w:color="0098C3"/>
          <w:right w:val="single" w:sz="8" w:space="0" w:color="0098C3"/>
        </w:tcBorders>
      </w:tcPr>
    </w:tblStylePr>
  </w:style>
  <w:style w:type="table" w:styleId="LightList-Accent5">
    <w:name w:val="Light List Accent 5"/>
    <w:basedOn w:val="TableNormal"/>
    <w:uiPriority w:val="61"/>
    <w:rsid w:val="005B1E3C"/>
    <w:tblPr>
      <w:tblStyleRowBandSize w:val="1"/>
      <w:tblStyleColBandSize w:val="1"/>
      <w:tblBorders>
        <w:top w:val="single" w:sz="8" w:space="0" w:color="B71202"/>
        <w:left w:val="single" w:sz="8" w:space="0" w:color="B71202"/>
        <w:bottom w:val="single" w:sz="8" w:space="0" w:color="B71202"/>
        <w:right w:val="single" w:sz="8" w:space="0" w:color="B71202"/>
      </w:tblBorders>
    </w:tblPr>
    <w:tblStylePr w:type="firstRow">
      <w:pPr>
        <w:spacing w:before="0" w:after="0" w:line="240" w:lineRule="auto"/>
      </w:pPr>
      <w:rPr>
        <w:b/>
        <w:bCs/>
        <w:color w:val="auto"/>
      </w:rPr>
      <w:tblPr/>
      <w:tcPr>
        <w:shd w:val="clear" w:color="auto" w:fill="B71202"/>
      </w:tcPr>
    </w:tblStylePr>
    <w:tblStylePr w:type="lastRow">
      <w:pPr>
        <w:spacing w:before="0" w:after="0" w:line="240" w:lineRule="auto"/>
      </w:pPr>
      <w:rPr>
        <w:b/>
        <w:bCs/>
      </w:rPr>
      <w:tblPr/>
      <w:tcPr>
        <w:tcBorders>
          <w:top w:val="double" w:sz="6" w:space="0" w:color="B71202"/>
          <w:left w:val="single" w:sz="8" w:space="0" w:color="B71202"/>
          <w:bottom w:val="single" w:sz="8" w:space="0" w:color="B71202"/>
          <w:right w:val="single" w:sz="8" w:space="0" w:color="B71202"/>
        </w:tcBorders>
      </w:tcPr>
    </w:tblStylePr>
    <w:tblStylePr w:type="firstCol">
      <w:rPr>
        <w:b/>
        <w:bCs/>
      </w:rPr>
    </w:tblStylePr>
    <w:tblStylePr w:type="lastCol">
      <w:rPr>
        <w:b/>
        <w:bCs/>
      </w:rPr>
    </w:tblStylePr>
    <w:tblStylePr w:type="band1Vert">
      <w:tblPr/>
      <w:tcPr>
        <w:tcBorders>
          <w:top w:val="single" w:sz="8" w:space="0" w:color="B71202"/>
          <w:left w:val="single" w:sz="8" w:space="0" w:color="B71202"/>
          <w:bottom w:val="single" w:sz="8" w:space="0" w:color="B71202"/>
          <w:right w:val="single" w:sz="8" w:space="0" w:color="B71202"/>
        </w:tcBorders>
      </w:tcPr>
    </w:tblStylePr>
    <w:tblStylePr w:type="band1Horz">
      <w:tblPr/>
      <w:tcPr>
        <w:tcBorders>
          <w:top w:val="single" w:sz="8" w:space="0" w:color="B71202"/>
          <w:left w:val="single" w:sz="8" w:space="0" w:color="B71202"/>
          <w:bottom w:val="single" w:sz="8" w:space="0" w:color="B71202"/>
          <w:right w:val="single" w:sz="8" w:space="0" w:color="B71202"/>
        </w:tcBorders>
      </w:tcPr>
    </w:tblStylePr>
  </w:style>
  <w:style w:type="character" w:styleId="Emphasis">
    <w:name w:val="Emphasis"/>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link w:val="FootnoteText"/>
    <w:uiPriority w:val="2"/>
    <w:rsid w:val="003A673F"/>
    <w:rPr>
      <w:rFonts w:ascii="Arial" w:hAnsi="Arial"/>
      <w:sz w:val="16"/>
      <w:szCs w:val="20"/>
    </w:rPr>
  </w:style>
  <w:style w:type="character" w:styleId="FootnoteReference">
    <w:name w:val="footnote reference"/>
    <w:uiPriority w:val="99"/>
    <w:unhideWhenUsed/>
    <w:rsid w:val="00701CAB"/>
    <w:rPr>
      <w:vertAlign w:val="superscript"/>
    </w:rPr>
  </w:style>
  <w:style w:type="character" w:styleId="Strong">
    <w:name w:val="Strong"/>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lang w:eastAsia="en-US"/>
    </w:rPr>
  </w:style>
  <w:style w:type="character" w:customStyle="1" w:styleId="SubtitleChar">
    <w:name w:val="Subtitle Char"/>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rPr>
      <w:color w:val="4DA5D9"/>
    </w:rPr>
    <w:tblPr>
      <w:tblStyleRowBandSize w:val="1"/>
      <w:tblStyleColBandSize w:val="1"/>
      <w:tblBorders>
        <w:top w:val="single" w:sz="8" w:space="0" w:color="A0CFEB"/>
        <w:bottom w:val="single" w:sz="8" w:space="0" w:color="A0CFEB"/>
      </w:tblBorders>
    </w:tblPr>
    <w:tblStylePr w:type="fir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la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cPr>
    </w:tblStylePr>
    <w:tblStylePr w:type="band1Horz">
      <w:tblPr/>
      <w:tcPr>
        <w:tcBorders>
          <w:left w:val="nil"/>
          <w:right w:val="nil"/>
          <w:insideH w:val="nil"/>
          <w:insideV w:val="nil"/>
        </w:tcBorders>
        <w:shd w:val="clear" w:color="auto" w:fill="E7F3FA"/>
      </w:tcPr>
    </w:tblStylePr>
  </w:style>
  <w:style w:type="table" w:styleId="LightShading-Accent6">
    <w:name w:val="Light Shading Accent 6"/>
    <w:basedOn w:val="TableNormal"/>
    <w:uiPriority w:val="60"/>
    <w:rsid w:val="00746E01"/>
    <w:rPr>
      <w:color w:val="AD351E"/>
    </w:rPr>
    <w:tblPr>
      <w:tblStyleRowBandSize w:val="1"/>
      <w:tblStyleColBandSize w:val="1"/>
      <w:tblBorders>
        <w:top w:val="single" w:sz="8" w:space="0" w:color="DC5034"/>
        <w:bottom w:val="single" w:sz="8" w:space="0" w:color="DC5034"/>
      </w:tblBorders>
    </w:tblPr>
    <w:tblStylePr w:type="fir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la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cPr>
    </w:tblStylePr>
    <w:tblStylePr w:type="band1Horz">
      <w:tblPr/>
      <w:tcPr>
        <w:tcBorders>
          <w:left w:val="nil"/>
          <w:right w:val="nil"/>
          <w:insideH w:val="nil"/>
          <w:insideV w:val="nil"/>
        </w:tcBorders>
        <w:shd w:val="clear" w:color="auto" w:fill="F6D3CC"/>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rPr>
    <w:tblPr>
      <w:tblBorders>
        <w:top w:val="single" w:sz="4" w:space="0" w:color="D5D6D2"/>
        <w:bottom w:val="single" w:sz="4" w:space="0" w:color="D5D6D2"/>
        <w:insideH w:val="single" w:sz="4" w:space="0" w:color="D5D6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tblPr>
      <w:tblStyleRowBandSize w:val="1"/>
      <w:tblStyleColBandSize w:val="1"/>
      <w:tblBorders>
        <w:top w:val="single" w:sz="8" w:space="0" w:color="4F2D7D"/>
        <w:left w:val="single" w:sz="8" w:space="0" w:color="4F2D7D"/>
        <w:bottom w:val="single" w:sz="8" w:space="0" w:color="4F2D7D"/>
        <w:right w:val="single" w:sz="8" w:space="0" w:color="4F2D7D"/>
      </w:tblBorders>
    </w:tblPr>
    <w:tblStylePr w:type="firstRow">
      <w:pPr>
        <w:spacing w:before="0" w:after="0" w:line="240" w:lineRule="auto"/>
      </w:pPr>
      <w:rPr>
        <w:b/>
        <w:bCs/>
        <w:color w:val="FFFFFF"/>
      </w:rPr>
      <w:tblPr/>
      <w:tcPr>
        <w:shd w:val="clear" w:color="auto" w:fill="4F2D7D"/>
      </w:tcPr>
    </w:tblStylePr>
    <w:tblStylePr w:type="lastRow">
      <w:pPr>
        <w:spacing w:before="0" w:after="0" w:line="240" w:lineRule="auto"/>
      </w:pPr>
      <w:rPr>
        <w:b/>
        <w:bCs/>
      </w:rPr>
      <w:tblPr/>
      <w:tcPr>
        <w:tcBorders>
          <w:top w:val="double" w:sz="6" w:space="0" w:color="4F2D7D"/>
          <w:left w:val="single" w:sz="8" w:space="0" w:color="4F2D7D"/>
          <w:bottom w:val="single" w:sz="8" w:space="0" w:color="4F2D7D"/>
          <w:right w:val="single" w:sz="8" w:space="0" w:color="4F2D7D"/>
        </w:tcBorders>
      </w:tcPr>
    </w:tblStylePr>
    <w:tblStylePr w:type="firstCol">
      <w:rPr>
        <w:b/>
        <w:bCs/>
      </w:rPr>
    </w:tblStylePr>
    <w:tblStylePr w:type="lastCol">
      <w:rPr>
        <w:b/>
        <w:bCs/>
      </w:rPr>
    </w:tblStylePr>
    <w:tblStylePr w:type="band1Vert">
      <w:tblPr/>
      <w:tcPr>
        <w:tcBorders>
          <w:top w:val="single" w:sz="8" w:space="0" w:color="4F2D7D"/>
          <w:left w:val="single" w:sz="8" w:space="0" w:color="4F2D7D"/>
          <w:bottom w:val="single" w:sz="8" w:space="0" w:color="4F2D7D"/>
          <w:right w:val="single" w:sz="8" w:space="0" w:color="4F2D7D"/>
        </w:tcBorders>
      </w:tcPr>
    </w:tblStylePr>
    <w:tblStylePr w:type="band1Horz">
      <w:tblPr/>
      <w:tcPr>
        <w:tcBorders>
          <w:top w:val="single" w:sz="8" w:space="0" w:color="4F2D7D"/>
          <w:left w:val="single" w:sz="8" w:space="0" w:color="4F2D7D"/>
          <w:bottom w:val="single" w:sz="8" w:space="0" w:color="4F2D7D"/>
          <w:right w:val="single" w:sz="8" w:space="0" w:color="4F2D7D"/>
        </w:tcBorders>
      </w:tcPr>
    </w:tblStylePr>
  </w:style>
  <w:style w:type="table" w:styleId="LightList-Accent4">
    <w:name w:val="Light List Accent 4"/>
    <w:basedOn w:val="TableNormal"/>
    <w:uiPriority w:val="61"/>
    <w:rsid w:val="009661DE"/>
    <w:tblPr>
      <w:tblStyleRowBandSize w:val="1"/>
      <w:tblStyleColBandSize w:val="1"/>
      <w:tblBorders>
        <w:top w:val="single" w:sz="8" w:space="0" w:color="A0CFEB"/>
        <w:left w:val="single" w:sz="8" w:space="0" w:color="A0CFEB"/>
        <w:bottom w:val="single" w:sz="8" w:space="0" w:color="A0CFEB"/>
        <w:right w:val="single" w:sz="8" w:space="0" w:color="A0CFEB"/>
      </w:tblBorders>
    </w:tblPr>
    <w:tblStylePr w:type="firstRow">
      <w:pPr>
        <w:spacing w:before="0" w:after="0" w:line="240" w:lineRule="auto"/>
      </w:pPr>
      <w:rPr>
        <w:b/>
        <w:bCs/>
        <w:color w:val="FFFFFF"/>
      </w:rPr>
      <w:tblPr/>
      <w:tcPr>
        <w:shd w:val="clear" w:color="auto" w:fill="A0CFEB"/>
      </w:tcPr>
    </w:tblStylePr>
    <w:tblStylePr w:type="lastRow">
      <w:pPr>
        <w:spacing w:before="0" w:after="0" w:line="240" w:lineRule="auto"/>
      </w:pPr>
      <w:rPr>
        <w:b/>
        <w:bCs/>
      </w:rPr>
      <w:tblPr/>
      <w:tcPr>
        <w:tcBorders>
          <w:top w:val="double" w:sz="6" w:space="0" w:color="A0CFEB"/>
          <w:left w:val="single" w:sz="8" w:space="0" w:color="A0CFEB"/>
          <w:bottom w:val="single" w:sz="8" w:space="0" w:color="A0CFEB"/>
          <w:right w:val="single" w:sz="8" w:space="0" w:color="A0CFEB"/>
        </w:tcBorders>
      </w:tcPr>
    </w:tblStylePr>
    <w:tblStylePr w:type="firstCol">
      <w:rPr>
        <w:b/>
        <w:bCs/>
      </w:rPr>
    </w:tblStylePr>
    <w:tblStylePr w:type="lastCol">
      <w:rPr>
        <w:b/>
        <w:bCs/>
      </w:rPr>
    </w:tblStylePr>
    <w:tblStylePr w:type="band1Vert">
      <w:tblPr/>
      <w:tcPr>
        <w:tcBorders>
          <w:top w:val="single" w:sz="8" w:space="0" w:color="A0CFEB"/>
          <w:left w:val="single" w:sz="8" w:space="0" w:color="A0CFEB"/>
          <w:bottom w:val="single" w:sz="8" w:space="0" w:color="A0CFEB"/>
          <w:right w:val="single" w:sz="8" w:space="0" w:color="A0CFEB"/>
        </w:tcBorders>
      </w:tcPr>
    </w:tblStylePr>
    <w:tblStylePr w:type="band1Horz">
      <w:tblPr/>
      <w:tcPr>
        <w:tcBorders>
          <w:top w:val="single" w:sz="8" w:space="0" w:color="A0CFEB"/>
          <w:left w:val="single" w:sz="8" w:space="0" w:color="A0CFEB"/>
          <w:bottom w:val="single" w:sz="8" w:space="0" w:color="A0CFEB"/>
          <w:right w:val="single" w:sz="8" w:space="0" w:color="A0CFEB"/>
        </w:tcBorders>
      </w:tcPr>
    </w:tblStylePr>
  </w:style>
  <w:style w:type="table" w:styleId="LightList-Accent6">
    <w:name w:val="Light List Accent 6"/>
    <w:basedOn w:val="TableNormal"/>
    <w:uiPriority w:val="61"/>
    <w:rsid w:val="009661DE"/>
    <w:tblPr>
      <w:tblStyleRowBandSize w:val="1"/>
      <w:tblStyleColBandSize w:val="1"/>
      <w:tblBorders>
        <w:top w:val="single" w:sz="8" w:space="0" w:color="DC5034"/>
        <w:left w:val="single" w:sz="8" w:space="0" w:color="DC5034"/>
        <w:bottom w:val="single" w:sz="8" w:space="0" w:color="DC5034"/>
        <w:right w:val="single" w:sz="8" w:space="0" w:color="DC5034"/>
      </w:tblBorders>
    </w:tblPr>
    <w:tblStylePr w:type="firstRow">
      <w:pPr>
        <w:spacing w:before="0" w:after="0" w:line="240" w:lineRule="auto"/>
      </w:pPr>
      <w:rPr>
        <w:b/>
        <w:bCs/>
        <w:color w:val="FFFFFF"/>
      </w:rPr>
      <w:tblPr/>
      <w:tcPr>
        <w:shd w:val="clear" w:color="auto" w:fill="DC5034"/>
      </w:tcPr>
    </w:tblStylePr>
    <w:tblStylePr w:type="lastRow">
      <w:pPr>
        <w:spacing w:before="0" w:after="0" w:line="240" w:lineRule="auto"/>
      </w:pPr>
      <w:rPr>
        <w:b/>
        <w:bCs/>
      </w:rPr>
      <w:tblPr/>
      <w:tcPr>
        <w:tcBorders>
          <w:top w:val="double" w:sz="6" w:space="0" w:color="DC5034"/>
          <w:left w:val="single" w:sz="8" w:space="0" w:color="DC5034"/>
          <w:bottom w:val="single" w:sz="8" w:space="0" w:color="DC5034"/>
          <w:right w:val="single" w:sz="8" w:space="0" w:color="DC5034"/>
        </w:tcBorders>
      </w:tcPr>
    </w:tblStylePr>
    <w:tblStylePr w:type="firstCol">
      <w:rPr>
        <w:b/>
        <w:bCs/>
      </w:rPr>
    </w:tblStylePr>
    <w:tblStylePr w:type="lastCol">
      <w:rPr>
        <w:b/>
        <w:bCs/>
      </w:rPr>
    </w:tblStylePr>
    <w:tblStylePr w:type="band1Vert">
      <w:tblPr/>
      <w:tcPr>
        <w:tcBorders>
          <w:top w:val="single" w:sz="8" w:space="0" w:color="DC5034"/>
          <w:left w:val="single" w:sz="8" w:space="0" w:color="DC5034"/>
          <w:bottom w:val="single" w:sz="8" w:space="0" w:color="DC5034"/>
          <w:right w:val="single" w:sz="8" w:space="0" w:color="DC5034"/>
        </w:tcBorders>
      </w:tcPr>
    </w:tblStylePr>
    <w:tblStylePr w:type="band1Horz">
      <w:tblPr/>
      <w:tcPr>
        <w:tcBorders>
          <w:top w:val="single" w:sz="8" w:space="0" w:color="DC5034"/>
          <w:left w:val="single" w:sz="8" w:space="0" w:color="DC5034"/>
          <w:bottom w:val="single" w:sz="8" w:space="0" w:color="DC5034"/>
          <w:right w:val="single" w:sz="8" w:space="0" w:color="DC5034"/>
        </w:tcBorders>
      </w:tcPr>
    </w:tblStylePr>
  </w:style>
  <w:style w:type="table" w:styleId="LightGrid">
    <w:name w:val="Light Grid"/>
    <w:basedOn w:val="TableNormal"/>
    <w:uiPriority w:val="62"/>
    <w:rsid w:val="009661D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Lucida Fax" w:eastAsia="Times New Roman" w:hAnsi="Lucida Fax"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Lucida Fax" w:eastAsia="Times New Roman" w:hAnsi="Lucida Fax"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661DE"/>
    <w:tblPr>
      <w:tblStyleRowBandSize w:val="1"/>
      <w:tblStyleColBandSize w:val="1"/>
      <w:tblBorders>
        <w:top w:val="single" w:sz="8" w:space="0" w:color="51626F"/>
        <w:left w:val="single" w:sz="8" w:space="0" w:color="51626F"/>
        <w:bottom w:val="single" w:sz="8" w:space="0" w:color="51626F"/>
        <w:right w:val="single" w:sz="8" w:space="0" w:color="51626F"/>
        <w:insideH w:val="single" w:sz="8" w:space="0" w:color="51626F"/>
        <w:insideV w:val="single" w:sz="8" w:space="0" w:color="51626F"/>
      </w:tblBorders>
    </w:tblPr>
    <w:tblStylePr w:type="firstRow">
      <w:pPr>
        <w:spacing w:before="0" w:after="0" w:line="240" w:lineRule="auto"/>
      </w:pPr>
      <w:rPr>
        <w:rFonts w:ascii="Lucida Fax" w:eastAsia="Times New Roman" w:hAnsi="Lucida Fax" w:cs="Times New Roman"/>
        <w:b/>
        <w:bCs/>
      </w:rPr>
      <w:tblPr/>
      <w:tcPr>
        <w:tcBorders>
          <w:top w:val="single" w:sz="8" w:space="0" w:color="51626F"/>
          <w:left w:val="single" w:sz="8" w:space="0" w:color="51626F"/>
          <w:bottom w:val="single" w:sz="18" w:space="0" w:color="51626F"/>
          <w:right w:val="single" w:sz="8" w:space="0" w:color="51626F"/>
          <w:insideH w:val="nil"/>
          <w:insideV w:val="single" w:sz="8" w:space="0" w:color="51626F"/>
        </w:tcBorders>
      </w:tcPr>
    </w:tblStylePr>
    <w:tblStylePr w:type="lastRow">
      <w:pPr>
        <w:spacing w:before="0" w:after="0" w:line="240" w:lineRule="auto"/>
      </w:pPr>
      <w:rPr>
        <w:rFonts w:ascii="Lucida Fax" w:eastAsia="Times New Roman" w:hAnsi="Lucida Fax" w:cs="Times New Roman"/>
        <w:b/>
        <w:bCs/>
      </w:rPr>
      <w:tblPr/>
      <w:tcPr>
        <w:tcBorders>
          <w:top w:val="double" w:sz="6" w:space="0" w:color="51626F"/>
          <w:left w:val="single" w:sz="8" w:space="0" w:color="51626F"/>
          <w:bottom w:val="single" w:sz="8" w:space="0" w:color="51626F"/>
          <w:right w:val="single" w:sz="8" w:space="0" w:color="51626F"/>
          <w:insideH w:val="nil"/>
          <w:insideV w:val="single" w:sz="8" w:space="0" w:color="51626F"/>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51626F"/>
          <w:left w:val="single" w:sz="8" w:space="0" w:color="51626F"/>
          <w:bottom w:val="single" w:sz="8" w:space="0" w:color="51626F"/>
          <w:right w:val="single" w:sz="8" w:space="0" w:color="51626F"/>
        </w:tcBorders>
      </w:tcPr>
    </w:tblStylePr>
    <w:tblStylePr w:type="band1Vert">
      <w:tblPr/>
      <w:tcPr>
        <w:tcBorders>
          <w:top w:val="single" w:sz="8" w:space="0" w:color="51626F"/>
          <w:left w:val="single" w:sz="8" w:space="0" w:color="51626F"/>
          <w:bottom w:val="single" w:sz="8" w:space="0" w:color="51626F"/>
          <w:right w:val="single" w:sz="8" w:space="0" w:color="51626F"/>
        </w:tcBorders>
        <w:shd w:val="clear" w:color="auto" w:fill="D1D8DD"/>
      </w:tcPr>
    </w:tblStylePr>
    <w:tblStylePr w:type="band1Horz">
      <w:tblPr/>
      <w:tcPr>
        <w:tcBorders>
          <w:top w:val="single" w:sz="8" w:space="0" w:color="51626F"/>
          <w:left w:val="single" w:sz="8" w:space="0" w:color="51626F"/>
          <w:bottom w:val="single" w:sz="8" w:space="0" w:color="51626F"/>
          <w:right w:val="single" w:sz="8" w:space="0" w:color="51626F"/>
          <w:insideV w:val="single" w:sz="8" w:space="0" w:color="51626F"/>
        </w:tcBorders>
        <w:shd w:val="clear" w:color="auto" w:fill="D1D8DD"/>
      </w:tcPr>
    </w:tblStylePr>
    <w:tblStylePr w:type="band2Horz">
      <w:tblPr/>
      <w:tcPr>
        <w:tcBorders>
          <w:top w:val="single" w:sz="8" w:space="0" w:color="51626F"/>
          <w:left w:val="single" w:sz="8" w:space="0" w:color="51626F"/>
          <w:bottom w:val="single" w:sz="8" w:space="0" w:color="51626F"/>
          <w:right w:val="single" w:sz="8" w:space="0" w:color="51626F"/>
          <w:insideV w:val="single" w:sz="8" w:space="0" w:color="51626F"/>
        </w:tcBorders>
      </w:tcPr>
    </w:tblStylePr>
  </w:style>
  <w:style w:type="table" w:styleId="LightGrid-Accent2">
    <w:name w:val="Light Grid Accent 2"/>
    <w:basedOn w:val="TableNormal"/>
    <w:uiPriority w:val="62"/>
    <w:rsid w:val="009661DE"/>
    <w:tblPr>
      <w:tblStyleRowBandSize w:val="1"/>
      <w:tblStyleColBandSize w:val="1"/>
      <w:tblBorders>
        <w:top w:val="single" w:sz="8" w:space="0" w:color="4F2D7D"/>
        <w:left w:val="single" w:sz="8" w:space="0" w:color="4F2D7D"/>
        <w:bottom w:val="single" w:sz="8" w:space="0" w:color="4F2D7D"/>
        <w:right w:val="single" w:sz="8" w:space="0" w:color="4F2D7D"/>
        <w:insideH w:val="single" w:sz="8" w:space="0" w:color="4F2D7D"/>
        <w:insideV w:val="single" w:sz="8" w:space="0" w:color="4F2D7D"/>
      </w:tblBorders>
    </w:tblPr>
    <w:tblStylePr w:type="firstRow">
      <w:pPr>
        <w:spacing w:before="0" w:after="0" w:line="240" w:lineRule="auto"/>
      </w:pPr>
      <w:rPr>
        <w:rFonts w:ascii="Lucida Fax" w:eastAsia="Times New Roman" w:hAnsi="Lucida Fax" w:cs="Times New Roman"/>
        <w:b/>
        <w:bCs/>
      </w:rPr>
      <w:tblPr/>
      <w:tcPr>
        <w:tcBorders>
          <w:top w:val="single" w:sz="8" w:space="0" w:color="4F2D7D"/>
          <w:left w:val="single" w:sz="8" w:space="0" w:color="4F2D7D"/>
          <w:bottom w:val="single" w:sz="18" w:space="0" w:color="4F2D7D"/>
          <w:right w:val="single" w:sz="8" w:space="0" w:color="4F2D7D"/>
          <w:insideH w:val="nil"/>
          <w:insideV w:val="single" w:sz="8" w:space="0" w:color="4F2D7D"/>
        </w:tcBorders>
      </w:tcPr>
    </w:tblStylePr>
    <w:tblStylePr w:type="lastRow">
      <w:pPr>
        <w:spacing w:before="0" w:after="0" w:line="240" w:lineRule="auto"/>
      </w:pPr>
      <w:rPr>
        <w:rFonts w:ascii="Lucida Fax" w:eastAsia="Times New Roman" w:hAnsi="Lucida Fax" w:cs="Times New Roman"/>
        <w:b/>
        <w:bCs/>
      </w:rPr>
      <w:tblPr/>
      <w:tcPr>
        <w:tcBorders>
          <w:top w:val="double" w:sz="6" w:space="0" w:color="4F2D7D"/>
          <w:left w:val="single" w:sz="8" w:space="0" w:color="4F2D7D"/>
          <w:bottom w:val="single" w:sz="8" w:space="0" w:color="4F2D7D"/>
          <w:right w:val="single" w:sz="8" w:space="0" w:color="4F2D7D"/>
          <w:insideH w:val="nil"/>
          <w:insideV w:val="single" w:sz="8" w:space="0" w:color="4F2D7D"/>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4F2D7D"/>
          <w:left w:val="single" w:sz="8" w:space="0" w:color="4F2D7D"/>
          <w:bottom w:val="single" w:sz="8" w:space="0" w:color="4F2D7D"/>
          <w:right w:val="single" w:sz="8" w:space="0" w:color="4F2D7D"/>
        </w:tcBorders>
      </w:tcPr>
    </w:tblStylePr>
    <w:tblStylePr w:type="band1Vert">
      <w:tblPr/>
      <w:tcPr>
        <w:tcBorders>
          <w:top w:val="single" w:sz="8" w:space="0" w:color="4F2D7D"/>
          <w:left w:val="single" w:sz="8" w:space="0" w:color="4F2D7D"/>
          <w:bottom w:val="single" w:sz="8" w:space="0" w:color="4F2D7D"/>
          <w:right w:val="single" w:sz="8" w:space="0" w:color="4F2D7D"/>
        </w:tcBorders>
        <w:shd w:val="clear" w:color="auto" w:fill="D1C1E8"/>
      </w:tcPr>
    </w:tblStylePr>
    <w:tblStylePr w:type="band1Horz">
      <w:tblPr/>
      <w:tcPr>
        <w:tcBorders>
          <w:top w:val="single" w:sz="8" w:space="0" w:color="4F2D7D"/>
          <w:left w:val="single" w:sz="8" w:space="0" w:color="4F2D7D"/>
          <w:bottom w:val="single" w:sz="8" w:space="0" w:color="4F2D7D"/>
          <w:right w:val="single" w:sz="8" w:space="0" w:color="4F2D7D"/>
          <w:insideV w:val="single" w:sz="8" w:space="0" w:color="4F2D7D"/>
        </w:tcBorders>
        <w:shd w:val="clear" w:color="auto" w:fill="D1C1E8"/>
      </w:tcPr>
    </w:tblStylePr>
    <w:tblStylePr w:type="band2Horz">
      <w:tblPr/>
      <w:tcPr>
        <w:tcBorders>
          <w:top w:val="single" w:sz="8" w:space="0" w:color="4F2D7D"/>
          <w:left w:val="single" w:sz="8" w:space="0" w:color="4F2D7D"/>
          <w:bottom w:val="single" w:sz="8" w:space="0" w:color="4F2D7D"/>
          <w:right w:val="single" w:sz="8" w:space="0" w:color="4F2D7D"/>
          <w:insideV w:val="single" w:sz="8" w:space="0" w:color="4F2D7D"/>
        </w:tcBorders>
      </w:tcPr>
    </w:tblStylePr>
  </w:style>
  <w:style w:type="table" w:styleId="LightGrid-Accent4">
    <w:name w:val="Light Grid Accent 4"/>
    <w:basedOn w:val="TableNormal"/>
    <w:uiPriority w:val="62"/>
    <w:rsid w:val="009661DE"/>
    <w:tblPr>
      <w:tblStyleRowBandSize w:val="1"/>
      <w:tblStyleColBandSize w:val="1"/>
      <w:tblBorders>
        <w:top w:val="single" w:sz="8" w:space="0" w:color="A0CFEB"/>
        <w:left w:val="single" w:sz="8" w:space="0" w:color="A0CFEB"/>
        <w:bottom w:val="single" w:sz="8" w:space="0" w:color="A0CFEB"/>
        <w:right w:val="single" w:sz="8" w:space="0" w:color="A0CFEB"/>
        <w:insideH w:val="single" w:sz="8" w:space="0" w:color="A0CFEB"/>
        <w:insideV w:val="single" w:sz="8" w:space="0" w:color="A0CFEB"/>
      </w:tblBorders>
    </w:tblPr>
    <w:tblStylePr w:type="firstRow">
      <w:pPr>
        <w:spacing w:before="0" w:after="0" w:line="240" w:lineRule="auto"/>
      </w:pPr>
      <w:rPr>
        <w:rFonts w:ascii="Lucida Fax" w:eastAsia="Times New Roman" w:hAnsi="Lucida Fax" w:cs="Times New Roman"/>
        <w:b/>
        <w:bCs/>
      </w:rPr>
      <w:tblPr/>
      <w:tcPr>
        <w:tcBorders>
          <w:top w:val="single" w:sz="8" w:space="0" w:color="A0CFEB"/>
          <w:left w:val="single" w:sz="8" w:space="0" w:color="A0CFEB"/>
          <w:bottom w:val="single" w:sz="18" w:space="0" w:color="A0CFEB"/>
          <w:right w:val="single" w:sz="8" w:space="0" w:color="A0CFEB"/>
          <w:insideH w:val="nil"/>
          <w:insideV w:val="single" w:sz="8" w:space="0" w:color="A0CFEB"/>
        </w:tcBorders>
      </w:tcPr>
    </w:tblStylePr>
    <w:tblStylePr w:type="lastRow">
      <w:pPr>
        <w:spacing w:before="0" w:after="0" w:line="240" w:lineRule="auto"/>
      </w:pPr>
      <w:rPr>
        <w:rFonts w:ascii="Lucida Fax" w:eastAsia="Times New Roman" w:hAnsi="Lucida Fax" w:cs="Times New Roman"/>
        <w:b/>
        <w:bCs/>
      </w:rPr>
      <w:tblPr/>
      <w:tcPr>
        <w:tcBorders>
          <w:top w:val="double" w:sz="6" w:space="0" w:color="A0CFEB"/>
          <w:left w:val="single" w:sz="8" w:space="0" w:color="A0CFEB"/>
          <w:bottom w:val="single" w:sz="8" w:space="0" w:color="A0CFEB"/>
          <w:right w:val="single" w:sz="8" w:space="0" w:color="A0CFEB"/>
          <w:insideH w:val="nil"/>
          <w:insideV w:val="single" w:sz="8" w:space="0" w:color="A0CFEB"/>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A0CFEB"/>
          <w:left w:val="single" w:sz="8" w:space="0" w:color="A0CFEB"/>
          <w:bottom w:val="single" w:sz="8" w:space="0" w:color="A0CFEB"/>
          <w:right w:val="single" w:sz="8" w:space="0" w:color="A0CFEB"/>
        </w:tcBorders>
      </w:tcPr>
    </w:tblStylePr>
    <w:tblStylePr w:type="band1Vert">
      <w:tblPr/>
      <w:tcPr>
        <w:tcBorders>
          <w:top w:val="single" w:sz="8" w:space="0" w:color="A0CFEB"/>
          <w:left w:val="single" w:sz="8" w:space="0" w:color="A0CFEB"/>
          <w:bottom w:val="single" w:sz="8" w:space="0" w:color="A0CFEB"/>
          <w:right w:val="single" w:sz="8" w:space="0" w:color="A0CFEB"/>
        </w:tcBorders>
        <w:shd w:val="clear" w:color="auto" w:fill="E7F3FA"/>
      </w:tcPr>
    </w:tblStylePr>
    <w:tblStylePr w:type="band1Horz">
      <w:tblPr/>
      <w:tcPr>
        <w:tcBorders>
          <w:top w:val="single" w:sz="8" w:space="0" w:color="A0CFEB"/>
          <w:left w:val="single" w:sz="8" w:space="0" w:color="A0CFEB"/>
          <w:bottom w:val="single" w:sz="8" w:space="0" w:color="A0CFEB"/>
          <w:right w:val="single" w:sz="8" w:space="0" w:color="A0CFEB"/>
          <w:insideV w:val="single" w:sz="8" w:space="0" w:color="A0CFEB"/>
        </w:tcBorders>
        <w:shd w:val="clear" w:color="auto" w:fill="E7F3FA"/>
      </w:tcPr>
    </w:tblStylePr>
    <w:tblStylePr w:type="band2Horz">
      <w:tblPr/>
      <w:tcPr>
        <w:tcBorders>
          <w:top w:val="single" w:sz="8" w:space="0" w:color="A0CFEB"/>
          <w:left w:val="single" w:sz="8" w:space="0" w:color="A0CFEB"/>
          <w:bottom w:val="single" w:sz="8" w:space="0" w:color="A0CFEB"/>
          <w:right w:val="single" w:sz="8" w:space="0" w:color="A0CFEB"/>
          <w:insideV w:val="single" w:sz="8" w:space="0" w:color="A0CFEB"/>
        </w:tcBorders>
      </w:tcPr>
    </w:tblStylePr>
  </w:style>
  <w:style w:type="table" w:styleId="LightGrid-Accent5">
    <w:name w:val="Light Grid Accent 5"/>
    <w:basedOn w:val="TableNormal"/>
    <w:uiPriority w:val="62"/>
    <w:rsid w:val="009661DE"/>
    <w:tblPr>
      <w:tblStyleRowBandSize w:val="1"/>
      <w:tblStyleColBandSize w:val="1"/>
      <w:tblBorders>
        <w:top w:val="single" w:sz="8" w:space="0" w:color="B71202"/>
        <w:left w:val="single" w:sz="8" w:space="0" w:color="B71202"/>
        <w:bottom w:val="single" w:sz="8" w:space="0" w:color="B71202"/>
        <w:right w:val="single" w:sz="8" w:space="0" w:color="B71202"/>
        <w:insideH w:val="single" w:sz="8" w:space="0" w:color="B71202"/>
        <w:insideV w:val="single" w:sz="8" w:space="0" w:color="B71202"/>
      </w:tblBorders>
    </w:tblPr>
    <w:tblStylePr w:type="firstRow">
      <w:pPr>
        <w:spacing w:before="0" w:after="0" w:line="240" w:lineRule="auto"/>
      </w:pPr>
      <w:rPr>
        <w:rFonts w:ascii="Lucida Fax" w:eastAsia="Times New Roman" w:hAnsi="Lucida Fax" w:cs="Times New Roman"/>
        <w:b/>
        <w:bCs/>
      </w:rPr>
      <w:tblPr/>
      <w:tcPr>
        <w:tcBorders>
          <w:top w:val="single" w:sz="8" w:space="0" w:color="B71202"/>
          <w:left w:val="single" w:sz="8" w:space="0" w:color="B71202"/>
          <w:bottom w:val="single" w:sz="18" w:space="0" w:color="B71202"/>
          <w:right w:val="single" w:sz="8" w:space="0" w:color="B71202"/>
          <w:insideH w:val="nil"/>
          <w:insideV w:val="single" w:sz="8" w:space="0" w:color="B71202"/>
        </w:tcBorders>
      </w:tcPr>
    </w:tblStylePr>
    <w:tblStylePr w:type="lastRow">
      <w:pPr>
        <w:spacing w:before="0" w:after="0" w:line="240" w:lineRule="auto"/>
      </w:pPr>
      <w:rPr>
        <w:rFonts w:ascii="Lucida Fax" w:eastAsia="Times New Roman" w:hAnsi="Lucida Fax" w:cs="Times New Roman"/>
        <w:b/>
        <w:bCs/>
      </w:rPr>
      <w:tblPr/>
      <w:tcPr>
        <w:tcBorders>
          <w:top w:val="double" w:sz="6" w:space="0" w:color="B71202"/>
          <w:left w:val="single" w:sz="8" w:space="0" w:color="B71202"/>
          <w:bottom w:val="single" w:sz="8" w:space="0" w:color="B71202"/>
          <w:right w:val="single" w:sz="8" w:space="0" w:color="B71202"/>
          <w:insideH w:val="nil"/>
          <w:insideV w:val="single" w:sz="8" w:space="0" w:color="B71202"/>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B71202"/>
          <w:left w:val="single" w:sz="8" w:space="0" w:color="B71202"/>
          <w:bottom w:val="single" w:sz="8" w:space="0" w:color="B71202"/>
          <w:right w:val="single" w:sz="8" w:space="0" w:color="B71202"/>
        </w:tcBorders>
      </w:tcPr>
    </w:tblStylePr>
    <w:tblStylePr w:type="band1Vert">
      <w:tblPr/>
      <w:tcPr>
        <w:tcBorders>
          <w:top w:val="single" w:sz="8" w:space="0" w:color="B71202"/>
          <w:left w:val="single" w:sz="8" w:space="0" w:color="B71202"/>
          <w:bottom w:val="single" w:sz="8" w:space="0" w:color="B71202"/>
          <w:right w:val="single" w:sz="8" w:space="0" w:color="B71202"/>
        </w:tcBorders>
        <w:shd w:val="clear" w:color="auto" w:fill="FEB6AF"/>
      </w:tcPr>
    </w:tblStylePr>
    <w:tblStylePr w:type="band1Horz">
      <w:tblPr/>
      <w:tcPr>
        <w:tcBorders>
          <w:top w:val="single" w:sz="8" w:space="0" w:color="B71202"/>
          <w:left w:val="single" w:sz="8" w:space="0" w:color="B71202"/>
          <w:bottom w:val="single" w:sz="8" w:space="0" w:color="B71202"/>
          <w:right w:val="single" w:sz="8" w:space="0" w:color="B71202"/>
          <w:insideV w:val="single" w:sz="8" w:space="0" w:color="B71202"/>
        </w:tcBorders>
        <w:shd w:val="clear" w:color="auto" w:fill="FEB6AF"/>
      </w:tcPr>
    </w:tblStylePr>
    <w:tblStylePr w:type="band2Horz">
      <w:tblPr/>
      <w:tcPr>
        <w:tcBorders>
          <w:top w:val="single" w:sz="8" w:space="0" w:color="B71202"/>
          <w:left w:val="single" w:sz="8" w:space="0" w:color="B71202"/>
          <w:bottom w:val="single" w:sz="8" w:space="0" w:color="B71202"/>
          <w:right w:val="single" w:sz="8" w:space="0" w:color="B71202"/>
          <w:insideV w:val="single" w:sz="8" w:space="0" w:color="B71202"/>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szCs w:val="20"/>
      <w:lang w:val="en-US" w:eastAsia="ja-JP"/>
    </w:rPr>
  </w:style>
  <w:style w:type="paragraph" w:customStyle="1" w:styleId="Numbered111111111">
    <w:name w:val="Numbered 1.1.1.1.1.1.1.1.1"/>
    <w:basedOn w:val="Heading9"/>
    <w:next w:val="Normal"/>
    <w:uiPriority w:val="2"/>
    <w:rsid w:val="00B60F5D"/>
    <w:pPr>
      <w:numPr>
        <w:numId w:val="0"/>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3"/>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bCs/>
      <w:szCs w:val="20"/>
    </w:rPr>
  </w:style>
  <w:style w:type="character" w:customStyle="1" w:styleId="Tabletext-rightChar">
    <w:name w:val="Table text - right Char"/>
    <w:link w:val="Tabletext-right"/>
    <w:rsid w:val="00063247"/>
    <w:rPr>
      <w:rFonts w:ascii="Arial" w:eastAsia="Times New Roman" w:hAnsi="Arial" w:cs="Times New Roman"/>
      <w:sz w:val="20"/>
      <w:szCs w:val="20"/>
    </w:rPr>
  </w:style>
  <w:style w:type="character" w:customStyle="1" w:styleId="TabletextChar">
    <w:name w:val="Table text Char"/>
    <w:link w:val="Tabletext"/>
    <w:uiPriority w:val="1"/>
    <w:rsid w:val="00584D8F"/>
    <w:rPr>
      <w:rFonts w:ascii="Arial" w:hAnsi="Arial"/>
      <w:sz w:val="20"/>
    </w:rPr>
  </w:style>
  <w:style w:type="character" w:customStyle="1" w:styleId="TableHeadingChar">
    <w:name w:val="Table Heading Char"/>
    <w:link w:val="TableHeading"/>
    <w:rsid w:val="00584D8F"/>
    <w:rPr>
      <w:rFonts w:ascii="Arial" w:hAnsi="Arial"/>
      <w:b/>
      <w:sz w:val="20"/>
    </w:rPr>
  </w:style>
  <w:style w:type="character" w:customStyle="1" w:styleId="TableHeading-rightChar">
    <w:name w:val="Table Heading - right Char"/>
    <w:link w:val="TableHeading-right"/>
    <w:rsid w:val="00584D8F"/>
    <w:rPr>
      <w:rFonts w:ascii="Arial" w:eastAsia="Times New Roman" w:hAnsi="Arial" w:cs="Times New Roman"/>
      <w:b/>
      <w:bCs/>
      <w:sz w:val="20"/>
      <w:szCs w:val="20"/>
    </w:rPr>
  </w:style>
  <w:style w:type="character" w:customStyle="1" w:styleId="Tabletext-centredChar">
    <w:name w:val="Table text - centred 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bCs/>
      <w:szCs w:val="20"/>
    </w:rPr>
  </w:style>
  <w:style w:type="character" w:customStyle="1" w:styleId="EndnoteTextChar">
    <w:name w:val="Endnote Text Char"/>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tblPr>
      <w:tblBorders>
        <w:insideV w:val="single" w:sz="4" w:space="0" w:color="D5D6D2"/>
      </w:tblBorders>
    </w:tblPr>
    <w:tblStylePr w:type="firstRow">
      <w:rPr>
        <w:rFonts w:ascii="Arial" w:hAnsi="Arial"/>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link w:val="Numbered1"/>
    <w:rsid w:val="00F61B84"/>
    <w:rPr>
      <w:rFonts w:ascii="Lucida Fax" w:eastAsia="Times New Roman" w:hAnsi="Lucida Fax"/>
      <w:bCs/>
      <w:color w:val="51626F"/>
      <w:sz w:val="32"/>
      <w:szCs w:val="28"/>
      <w:lang w:eastAsia="en-US"/>
    </w:rPr>
  </w:style>
  <w:style w:type="paragraph" w:customStyle="1" w:styleId="Numberedparagraph">
    <w:name w:val="Numbered paragraph"/>
    <w:basedOn w:val="Normal"/>
    <w:rsid w:val="00B60F5D"/>
    <w:pPr>
      <w:numPr>
        <w:numId w:val="1"/>
      </w:numPr>
      <w:ind w:left="680" w:hanging="680"/>
    </w:pPr>
    <w:rPr>
      <w:rFonts w:eastAsia="Times New Roman"/>
      <w:color w:val="000000"/>
      <w:szCs w:val="20"/>
    </w:rPr>
  </w:style>
  <w:style w:type="paragraph" w:customStyle="1" w:styleId="Listalphabet2">
    <w:name w:val="List alphabet 2"/>
    <w:rsid w:val="00CF799E"/>
    <w:pPr>
      <w:numPr>
        <w:numId w:val="12"/>
      </w:numPr>
      <w:tabs>
        <w:tab w:val="left" w:pos="680"/>
      </w:tabs>
      <w:spacing w:before="120"/>
    </w:pPr>
    <w:rPr>
      <w:sz w:val="22"/>
      <w:szCs w:val="22"/>
      <w:lang w:eastAsia="en-US"/>
    </w:rPr>
  </w:style>
  <w:style w:type="paragraph" w:customStyle="1" w:styleId="Listalphabet3">
    <w:name w:val="List alphabet 3"/>
    <w:rsid w:val="00CF799E"/>
    <w:pPr>
      <w:numPr>
        <w:numId w:val="18"/>
      </w:numPr>
      <w:tabs>
        <w:tab w:val="left" w:pos="1021"/>
      </w:tabs>
      <w:spacing w:before="120"/>
    </w:pPr>
    <w:rPr>
      <w:sz w:val="22"/>
      <w:szCs w:val="22"/>
      <w:lang w:eastAsia="en-US"/>
    </w:rPr>
  </w:style>
  <w:style w:type="paragraph" w:customStyle="1" w:styleId="Listalphabet4">
    <w:name w:val="List alphabet 4"/>
    <w:rsid w:val="00CF799E"/>
    <w:pPr>
      <w:numPr>
        <w:numId w:val="19"/>
      </w:numPr>
      <w:tabs>
        <w:tab w:val="left" w:pos="1361"/>
      </w:tabs>
      <w:spacing w:before="120"/>
    </w:pPr>
    <w:rPr>
      <w:sz w:val="22"/>
      <w:szCs w:val="22"/>
      <w:lang w:eastAsia="en-US"/>
    </w:rPr>
  </w:style>
  <w:style w:type="paragraph" w:customStyle="1" w:styleId="Listalphabet5">
    <w:name w:val="List alphabet 5"/>
    <w:rsid w:val="00CF799E"/>
    <w:pPr>
      <w:numPr>
        <w:numId w:val="20"/>
      </w:numPr>
      <w:tabs>
        <w:tab w:val="left" w:pos="1701"/>
      </w:tabs>
      <w:spacing w:before="120"/>
    </w:pPr>
    <w:rPr>
      <w:sz w:val="22"/>
      <w:szCs w:val="22"/>
      <w:lang w:eastAsia="en-US"/>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1"/>
      </w:numPr>
      <w:tabs>
        <w:tab w:val="left" w:pos="340"/>
      </w:tabs>
      <w:spacing w:before="120"/>
    </w:pPr>
    <w:rPr>
      <w:sz w:val="22"/>
      <w:szCs w:val="22"/>
      <w:lang w:eastAsia="en-US"/>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link w:val="NoteHeading"/>
    <w:uiPriority w:val="99"/>
    <w:semiHidden/>
    <w:rsid w:val="00F61B84"/>
    <w:rPr>
      <w:rFonts w:ascii="Arial" w:hAnsi="Arial"/>
    </w:rPr>
  </w:style>
  <w:style w:type="character" w:styleId="SubtleReference">
    <w:name w:val="Subtle Reference"/>
    <w:uiPriority w:val="31"/>
    <w:unhideWhenUsed/>
    <w:rsid w:val="00B60F5D"/>
    <w:rPr>
      <w:smallCaps/>
      <w:color w:val="4F2D7D"/>
      <w:u w:val="single"/>
    </w:rPr>
  </w:style>
  <w:style w:type="paragraph" w:customStyle="1" w:styleId="ListLegal">
    <w:name w:val="List Legal"/>
    <w:basedOn w:val="ListParagraph"/>
    <w:rsid w:val="00CF799E"/>
    <w:pPr>
      <w:numPr>
        <w:numId w:val="24"/>
      </w:numPr>
      <w:tabs>
        <w:tab w:val="clear" w:pos="340"/>
        <w:tab w:val="left" w:pos="680"/>
      </w:tabs>
    </w:pPr>
  </w:style>
  <w:style w:type="paragraph" w:customStyle="1" w:styleId="ListLegal2">
    <w:name w:val="List Legal 2"/>
    <w:basedOn w:val="ListLegal"/>
    <w:rsid w:val="00C06739"/>
    <w:pPr>
      <w:numPr>
        <w:numId w:val="15"/>
      </w:numPr>
      <w:tabs>
        <w:tab w:val="clear" w:pos="680"/>
        <w:tab w:val="left" w:pos="1021"/>
      </w:tabs>
    </w:pPr>
  </w:style>
  <w:style w:type="paragraph" w:customStyle="1" w:styleId="ListLegal3">
    <w:name w:val="List Legal 3"/>
    <w:basedOn w:val="ListNumber3"/>
    <w:rsid w:val="00CF799E"/>
    <w:pPr>
      <w:numPr>
        <w:numId w:val="14"/>
      </w:numPr>
      <w:tabs>
        <w:tab w:val="clear" w:pos="1021"/>
        <w:tab w:val="left" w:pos="1361"/>
      </w:tabs>
    </w:pPr>
  </w:style>
  <w:style w:type="paragraph" w:customStyle="1" w:styleId="ListLegal4">
    <w:name w:val="List Legal 4"/>
    <w:basedOn w:val="ListLegal3"/>
    <w:rsid w:val="00CF799E"/>
    <w:pPr>
      <w:numPr>
        <w:numId w:val="16"/>
      </w:numPr>
      <w:tabs>
        <w:tab w:val="clear" w:pos="1361"/>
        <w:tab w:val="left" w:pos="1701"/>
      </w:tabs>
    </w:pPr>
  </w:style>
  <w:style w:type="paragraph" w:customStyle="1" w:styleId="ListLegal5">
    <w:name w:val="List Legal 5"/>
    <w:basedOn w:val="ListLegal4"/>
    <w:rsid w:val="000F2368"/>
    <w:pPr>
      <w:numPr>
        <w:numId w:val="25"/>
      </w:numPr>
      <w:tabs>
        <w:tab w:val="clear" w:pos="1701"/>
        <w:tab w:val="left" w:pos="2041"/>
      </w:tabs>
    </w:pPr>
  </w:style>
  <w:style w:type="paragraph" w:customStyle="1" w:styleId="LegalNumbering">
    <w:name w:val="Legal Numbering"/>
    <w:basedOn w:val="Normal"/>
    <w:qFormat/>
    <w:rsid w:val="0002115F"/>
    <w:pPr>
      <w:numPr>
        <w:numId w:val="17"/>
      </w:numPr>
      <w:tabs>
        <w:tab w:val="left" w:pos="340"/>
        <w:tab w:val="left" w:pos="680"/>
        <w:tab w:val="left" w:pos="1021"/>
        <w:tab w:val="left" w:pos="1361"/>
      </w:tabs>
    </w:pPr>
  </w:style>
  <w:style w:type="character" w:styleId="CommentReference">
    <w:name w:val="annotation reference"/>
    <w:uiPriority w:val="99"/>
    <w:semiHidden/>
    <w:unhideWhenUsed/>
    <w:rsid w:val="004F0A93"/>
    <w:rPr>
      <w:sz w:val="16"/>
      <w:szCs w:val="16"/>
    </w:rPr>
  </w:style>
  <w:style w:type="paragraph" w:styleId="CommentText">
    <w:name w:val="annotation text"/>
    <w:basedOn w:val="Normal"/>
    <w:link w:val="CommentTextChar"/>
    <w:uiPriority w:val="99"/>
    <w:semiHidden/>
    <w:unhideWhenUsed/>
    <w:rsid w:val="004F0A93"/>
    <w:rPr>
      <w:sz w:val="20"/>
      <w:szCs w:val="20"/>
    </w:rPr>
  </w:style>
  <w:style w:type="character" w:customStyle="1" w:styleId="CommentTextChar">
    <w:name w:val="Comment Text Char"/>
    <w:link w:val="CommentText"/>
    <w:uiPriority w:val="99"/>
    <w:semiHidden/>
    <w:rsid w:val="004F0A93"/>
    <w:rPr>
      <w:lang w:eastAsia="en-US"/>
    </w:rPr>
  </w:style>
  <w:style w:type="paragraph" w:styleId="CommentSubject">
    <w:name w:val="annotation subject"/>
    <w:basedOn w:val="CommentText"/>
    <w:next w:val="CommentText"/>
    <w:link w:val="CommentSubjectChar"/>
    <w:uiPriority w:val="99"/>
    <w:semiHidden/>
    <w:unhideWhenUsed/>
    <w:rsid w:val="004F0A93"/>
    <w:rPr>
      <w:b/>
      <w:bCs/>
    </w:rPr>
  </w:style>
  <w:style w:type="character" w:customStyle="1" w:styleId="CommentSubjectChar">
    <w:name w:val="Comment Subject Char"/>
    <w:link w:val="CommentSubject"/>
    <w:uiPriority w:val="99"/>
    <w:semiHidden/>
    <w:rsid w:val="004F0A93"/>
    <w:rPr>
      <w:b/>
      <w:bCs/>
      <w:lang w:eastAsia="en-US"/>
    </w:rPr>
  </w:style>
  <w:style w:type="table" w:customStyle="1" w:styleId="ACCCTable2">
    <w:name w:val="ACCC Table2"/>
    <w:basedOn w:val="TableNormal"/>
    <w:next w:val="TableGrid"/>
    <w:uiPriority w:val="59"/>
    <w:rsid w:val="00B81452"/>
    <w:pPr>
      <w:spacing w:before="60" w:after="60"/>
    </w:pPr>
    <w:rPr>
      <w:szCs w:val="22"/>
      <w:lang w:eastAsia="en-US"/>
    </w:r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LightShading11">
    <w:name w:val="Light Shading11"/>
    <w:basedOn w:val="TableNormal"/>
    <w:next w:val="LightShading"/>
    <w:uiPriority w:val="60"/>
    <w:rsid w:val="00555F84"/>
    <w:pPr>
      <w:spacing w:before="120" w:after="120"/>
    </w:pPr>
    <w:rPr>
      <w:color w:val="000000"/>
      <w:szCs w:val="22"/>
      <w:lang w:eastAsia="en-US"/>
    </w:rPr>
    <w:tblPr>
      <w:tblBorders>
        <w:top w:val="single" w:sz="4" w:space="0" w:color="D5D6D2"/>
        <w:bottom w:val="single" w:sz="4" w:space="0" w:color="D5D6D2"/>
        <w:insideH w:val="single" w:sz="4" w:space="0" w:color="D5D6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vAlign w:val="center"/>
      </w:tcPr>
    </w:tblStylePr>
    <w:tblStylePr w:type="firstCol">
      <w:rPr>
        <w:b/>
        <w:bCs/>
        <w:sz w:val="20"/>
      </w:rPr>
    </w:tblStylePr>
    <w:tblStylePr w:type="lastCol">
      <w:rPr>
        <w:b/>
        <w:bCs/>
      </w:rPr>
    </w:tblStylePr>
  </w:style>
  <w:style w:type="paragraph" w:styleId="Revision">
    <w:name w:val="Revision"/>
    <w:hidden/>
    <w:uiPriority w:val="99"/>
    <w:semiHidden/>
    <w:rsid w:val="0039574F"/>
    <w:rPr>
      <w:sz w:val="22"/>
      <w:szCs w:val="22"/>
      <w:lang w:eastAsia="en-US"/>
    </w:rPr>
  </w:style>
  <w:style w:type="character" w:styleId="FollowedHyperlink">
    <w:name w:val="FollowedHyperlink"/>
    <w:uiPriority w:val="99"/>
    <w:semiHidden/>
    <w:unhideWhenUsed/>
    <w:rsid w:val="003B3A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9514">
      <w:bodyDiv w:val="1"/>
      <w:marLeft w:val="0"/>
      <w:marRight w:val="0"/>
      <w:marTop w:val="0"/>
      <w:marBottom w:val="0"/>
      <w:divBdr>
        <w:top w:val="none" w:sz="0" w:space="0" w:color="auto"/>
        <w:left w:val="none" w:sz="0" w:space="0" w:color="auto"/>
        <w:bottom w:val="none" w:sz="0" w:space="0" w:color="auto"/>
        <w:right w:val="none" w:sz="0" w:space="0" w:color="auto"/>
      </w:divBdr>
    </w:div>
    <w:div w:id="111172298">
      <w:bodyDiv w:val="1"/>
      <w:marLeft w:val="0"/>
      <w:marRight w:val="0"/>
      <w:marTop w:val="0"/>
      <w:marBottom w:val="0"/>
      <w:divBdr>
        <w:top w:val="none" w:sz="0" w:space="0" w:color="auto"/>
        <w:left w:val="none" w:sz="0" w:space="0" w:color="auto"/>
        <w:bottom w:val="none" w:sz="0" w:space="0" w:color="auto"/>
        <w:right w:val="none" w:sz="0" w:space="0" w:color="auto"/>
      </w:divBdr>
    </w:div>
    <w:div w:id="532697659">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81704383">
      <w:bodyDiv w:val="1"/>
      <w:marLeft w:val="0"/>
      <w:marRight w:val="0"/>
      <w:marTop w:val="0"/>
      <w:marBottom w:val="0"/>
      <w:divBdr>
        <w:top w:val="none" w:sz="0" w:space="0" w:color="auto"/>
        <w:left w:val="none" w:sz="0" w:space="0" w:color="auto"/>
        <w:bottom w:val="none" w:sz="0" w:space="0" w:color="auto"/>
        <w:right w:val="none" w:sz="0" w:space="0" w:color="auto"/>
      </w:divBdr>
    </w:div>
    <w:div w:id="1874418858">
      <w:bodyDiv w:val="1"/>
      <w:marLeft w:val="0"/>
      <w:marRight w:val="0"/>
      <w:marTop w:val="0"/>
      <w:marBottom w:val="0"/>
      <w:divBdr>
        <w:top w:val="none" w:sz="0" w:space="0" w:color="auto"/>
        <w:left w:val="none" w:sz="0" w:space="0" w:color="auto"/>
        <w:bottom w:val="none" w:sz="0" w:space="0" w:color="auto"/>
        <w:right w:val="none" w:sz="0" w:space="0" w:color="auto"/>
      </w:divBdr>
    </w:div>
    <w:div w:id="190310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reativecommons.org.au/" TargetMode="External"/><Relationship Id="rId18" Type="http://schemas.openxmlformats.org/officeDocument/2006/relationships/hyperlink" Target="https://www.legislation.gov.au/Details/F2009L0216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productsafety.regulation@accc.gov.au" TargetMode="External"/><Relationship Id="rId2" Type="http://schemas.openxmlformats.org/officeDocument/2006/relationships/customXml" Target="../customXml/item2.xml"/><Relationship Id="rId16" Type="http://schemas.openxmlformats.org/officeDocument/2006/relationships/hyperlink" Target="http://www.business.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ductsafety.gov.au/standards/treadmills" TargetMode="External"/><Relationship Id="rId5" Type="http://schemas.microsoft.com/office/2007/relationships/stylesWithEffects" Target="stylesWithEffects.xml"/><Relationship Id="rId15" Type="http://schemas.openxmlformats.org/officeDocument/2006/relationships/hyperlink" Target="http://www.productsafety.gov.au/"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onsultation.accc.gov.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file:///\\cdchnas-evs02\home$\towen\trimdata\TRIM\TEMP\HPTRIM.7816\www.productsafety.gov.au\publication\international-standards-for-the-safety-of-consumer-products-criteria-for-acceptance" TargetMode="External"/><Relationship Id="rId1" Type="http://schemas.openxmlformats.org/officeDocument/2006/relationships/hyperlink" Target="https://www.researchgate.net/publication/5298549_Paediatric_treadmill_friction_inju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5198B3-76B3-4AC2-8B80-F9865A05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7EBBC1A3</Template>
  <TotalTime>6</TotalTime>
  <Pages>12</Pages>
  <Words>3358</Words>
  <Characters>19141</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22455</CharactersWithSpaces>
  <SharedDoc>false</SharedDoc>
  <HLinks>
    <vt:vector size="18" baseType="variant">
      <vt:variant>
        <vt:i4>5439595</vt:i4>
      </vt:variant>
      <vt:variant>
        <vt:i4>3</vt:i4>
      </vt:variant>
      <vt:variant>
        <vt:i4>0</vt:i4>
      </vt:variant>
      <vt:variant>
        <vt:i4>5</vt:i4>
      </vt:variant>
      <vt:variant>
        <vt:lpwstr>mailto:productsafety.regulation@accc.gov.au</vt:lpwstr>
      </vt:variant>
      <vt:variant>
        <vt:lpwstr/>
      </vt:variant>
      <vt:variant>
        <vt:i4>2031625</vt:i4>
      </vt:variant>
      <vt:variant>
        <vt:i4>0</vt:i4>
      </vt:variant>
      <vt:variant>
        <vt:i4>0</vt:i4>
      </vt:variant>
      <vt:variant>
        <vt:i4>5</vt:i4>
      </vt:variant>
      <vt:variant>
        <vt:lpwstr>https://consultation.accc.gov.au/</vt:lpwstr>
      </vt:variant>
      <vt:variant>
        <vt:lpwstr/>
      </vt:variant>
      <vt:variant>
        <vt:i4>5701759</vt:i4>
      </vt:variant>
      <vt:variant>
        <vt:i4>0</vt:i4>
      </vt:variant>
      <vt:variant>
        <vt:i4>0</vt:i4>
      </vt:variant>
      <vt:variant>
        <vt:i4>5</vt:i4>
      </vt:variant>
      <vt:variant>
        <vt:lpwstr>https://www.dpmc.gov.au/sites/default/files/publications/industry_innovation_competitiveness_agenda.pdf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Isabel Ward</dc:creator>
  <cp:lastModifiedBy>Owen, Todd</cp:lastModifiedBy>
  <cp:revision>3</cp:revision>
  <cp:lastPrinted>2016-12-06T21:22:00Z</cp:lastPrinted>
  <dcterms:created xsi:type="dcterms:W3CDTF">2016-12-06T21:17:00Z</dcterms:created>
  <dcterms:modified xsi:type="dcterms:W3CDTF">2016-12-06T21:22:00Z</dcterms:modified>
</cp:coreProperties>
</file>